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34CE" w:rsidRPr="00E43E40" w:rsidRDefault="002034CE" w:rsidP="002034CE">
      <w:pPr>
        <w:spacing w:line="480" w:lineRule="auto"/>
        <w:jc w:val="center"/>
        <w:rPr>
          <w:rFonts w:ascii="Times New Roman" w:hAnsi="Times New Roman"/>
          <w:b/>
          <w:sz w:val="24"/>
          <w:szCs w:val="24"/>
        </w:rPr>
      </w:pPr>
      <w:r w:rsidRPr="00E43E40">
        <w:rPr>
          <w:rFonts w:ascii="Times New Roman" w:hAnsi="Times New Roman"/>
          <w:b/>
          <w:sz w:val="24"/>
          <w:szCs w:val="24"/>
        </w:rPr>
        <w:t>A Value Case Approach for Analysing Goal Alignment in Multi-Stakeholder Networks</w:t>
      </w:r>
    </w:p>
    <w:p w:rsidR="002034CE" w:rsidRDefault="002034CE" w:rsidP="002034CE">
      <w:pPr>
        <w:spacing w:line="480" w:lineRule="auto"/>
        <w:jc w:val="center"/>
        <w:rPr>
          <w:rFonts w:ascii="Times New Roman" w:hAnsi="Times New Roman"/>
          <w:vertAlign w:val="superscript"/>
          <w:lang w:val="nl-NL"/>
        </w:rPr>
      </w:pPr>
      <w:r w:rsidRPr="009A21BD">
        <w:rPr>
          <w:rFonts w:ascii="Times New Roman" w:hAnsi="Times New Roman"/>
          <w:lang w:val="nl-NL"/>
        </w:rPr>
        <w:t>Koen Dittrich</w:t>
      </w:r>
      <w:r w:rsidRPr="009A21BD">
        <w:rPr>
          <w:rFonts w:ascii="Times New Roman" w:hAnsi="Times New Roman"/>
          <w:vertAlign w:val="superscript"/>
          <w:lang w:val="nl-NL"/>
        </w:rPr>
        <w:t>a,b</w:t>
      </w:r>
      <w:r w:rsidRPr="009A21BD">
        <w:rPr>
          <w:rFonts w:ascii="Times New Roman" w:hAnsi="Times New Roman"/>
          <w:lang w:val="nl-NL"/>
        </w:rPr>
        <w:t>, Frank Berkers</w:t>
      </w:r>
      <w:r w:rsidRPr="009A21BD">
        <w:rPr>
          <w:rFonts w:ascii="Times New Roman" w:hAnsi="Times New Roman"/>
          <w:vertAlign w:val="superscript"/>
          <w:lang w:val="nl-NL"/>
        </w:rPr>
        <w:t>c</w:t>
      </w:r>
      <w:r w:rsidRPr="009A21BD">
        <w:rPr>
          <w:rFonts w:ascii="Times New Roman" w:hAnsi="Times New Roman"/>
          <w:lang w:val="nl-NL"/>
        </w:rPr>
        <w:t>, Marc van Weelden</w:t>
      </w:r>
      <w:r>
        <w:rPr>
          <w:rFonts w:ascii="Times New Roman" w:hAnsi="Times New Roman"/>
          <w:vertAlign w:val="superscript"/>
          <w:lang w:val="nl-NL"/>
        </w:rPr>
        <w:t>d</w:t>
      </w:r>
      <w:r w:rsidRPr="009A21BD">
        <w:rPr>
          <w:rFonts w:ascii="Times New Roman" w:hAnsi="Times New Roman"/>
          <w:lang w:val="nl-NL"/>
        </w:rPr>
        <w:t xml:space="preserve"> and Carlos Montalvo</w:t>
      </w:r>
      <w:r>
        <w:rPr>
          <w:rFonts w:ascii="Times New Roman" w:hAnsi="Times New Roman"/>
          <w:vertAlign w:val="superscript"/>
          <w:lang w:val="nl-NL"/>
        </w:rPr>
        <w:t>c</w:t>
      </w:r>
    </w:p>
    <w:p w:rsidR="00263E4C" w:rsidRDefault="00263E4C" w:rsidP="002034CE">
      <w:pPr>
        <w:spacing w:line="480" w:lineRule="auto"/>
        <w:jc w:val="center"/>
        <w:rPr>
          <w:rFonts w:ascii="Times New Roman" w:hAnsi="Times New Roman"/>
          <w:vertAlign w:val="superscript"/>
          <w:lang w:val="nl-NL"/>
        </w:rPr>
      </w:pPr>
    </w:p>
    <w:p w:rsidR="00F206D5" w:rsidRPr="002034CE" w:rsidRDefault="00F206D5" w:rsidP="002034CE">
      <w:pPr>
        <w:pStyle w:val="Heading1"/>
        <w:spacing w:line="276" w:lineRule="auto"/>
        <w:rPr>
          <w:rFonts w:eastAsia="Times New Roman"/>
          <w:sz w:val="22"/>
          <w:szCs w:val="22"/>
          <w:lang w:eastAsia="en-GB"/>
        </w:rPr>
      </w:pPr>
      <w:r w:rsidRPr="002034CE">
        <w:rPr>
          <w:rFonts w:eastAsia="Times New Roman"/>
          <w:sz w:val="22"/>
          <w:szCs w:val="22"/>
          <w:lang w:eastAsia="en-GB"/>
        </w:rPr>
        <w:t>Initiation, Research question and Research approach</w:t>
      </w:r>
    </w:p>
    <w:p w:rsidR="00192F6E" w:rsidRDefault="002034CE" w:rsidP="002034CE">
      <w:pPr>
        <w:spacing w:line="276" w:lineRule="auto"/>
        <w:rPr>
          <w:rFonts w:ascii="Times New Roman" w:hAnsi="Times New Roman"/>
        </w:rPr>
      </w:pPr>
      <w:r w:rsidRPr="002034CE">
        <w:rPr>
          <w:rFonts w:ascii="Times New Roman" w:hAnsi="Times New Roman"/>
        </w:rPr>
        <w:t xml:space="preserve">Europe has committed itself to face grand challenges in terms of sustainability, implying that many of the potential solutions require long term investments and pooling resources into innovation where market failure is dominant (Rowley and Moldoveanu, 2003). Examples of these are innovations required for securing renewable energy, environmental protection, resource efficiency and sustainability. However, many of the innovation initiatives in these domains lack well-defined business models (Tukker and Butter, 2007). At the same time, research on sustainable innovation has tended to neglect the way in which firms need to combine a value proposition, the organization of the upstream and downstream value chain and a financial model in order to bring sustainable innovations to the market (Boons &amp; Lüdeke-Freund, 2013). </w:t>
      </w:r>
    </w:p>
    <w:p w:rsidR="00192F6E" w:rsidRDefault="002034CE" w:rsidP="002034CE">
      <w:pPr>
        <w:spacing w:line="276" w:lineRule="auto"/>
        <w:rPr>
          <w:rFonts w:ascii="Times New Roman" w:hAnsi="Times New Roman"/>
        </w:rPr>
      </w:pPr>
      <w:r w:rsidRPr="002034CE">
        <w:rPr>
          <w:rFonts w:ascii="Times New Roman" w:hAnsi="Times New Roman"/>
        </w:rPr>
        <w:t>We also observe that many of these complex, multi-stakeholder projects needed for sustainable innovations fail to achieve scale (either within or after the project) and its intended development progress stagnates because of the partial rationality of the individual stakeholders, mostly for financial reasons or “not being able to work out the short term business case”. Often, this results from implicit but nevertheless misaligned or outright conflicting interests of stakeholders and large dependencies within the multi-stakeholder network who hold power within that networ</w:t>
      </w:r>
      <w:r w:rsidR="00192F6E">
        <w:rPr>
          <w:rFonts w:ascii="Times New Roman" w:hAnsi="Times New Roman"/>
        </w:rPr>
        <w:t>k (Rowley and Moldoveanu, 2003)</w:t>
      </w:r>
    </w:p>
    <w:p w:rsidR="00F206D5" w:rsidRPr="002034CE" w:rsidRDefault="00F206D5" w:rsidP="002034CE">
      <w:pPr>
        <w:spacing w:line="276" w:lineRule="auto"/>
        <w:rPr>
          <w:rFonts w:ascii="Times New Roman" w:hAnsi="Times New Roman"/>
        </w:rPr>
      </w:pPr>
      <w:r w:rsidRPr="002034CE">
        <w:rPr>
          <w:rFonts w:ascii="Times New Roman" w:hAnsi="Times New Roman"/>
        </w:rPr>
        <w:t xml:space="preserve">In this paper we develop the Value Case Methodology, with the objective to introduce a new way of looking at business cases for innovations from a multi-stakeholder perspective, accompanied with a practical and objective proposition for achieving support for collective action. We focus on identifying additional values and value exchanges rather than purely monetary costs and benefits. In addition, our methodology provides a visual tool to increase understanding and communication within the stakeholder network. </w:t>
      </w:r>
    </w:p>
    <w:p w:rsidR="00192F6E" w:rsidRDefault="00192F6E" w:rsidP="002034CE">
      <w:pPr>
        <w:spacing w:line="276" w:lineRule="auto"/>
        <w:textAlignment w:val="baseline"/>
        <w:rPr>
          <w:rFonts w:ascii="Calibri" w:eastAsia="Times New Roman" w:hAnsi="Calibri" w:cs="Times New Roman"/>
          <w:color w:val="000000"/>
          <w:lang w:eastAsia="en-GB"/>
        </w:rPr>
      </w:pPr>
    </w:p>
    <w:p w:rsidR="00192F6E" w:rsidRDefault="00192F6E">
      <w:pPr>
        <w:rPr>
          <w:rFonts w:ascii="Times New Roman" w:eastAsia="Times New Roman" w:hAnsi="Times New Roman" w:cs="Times New Roman"/>
          <w:b/>
          <w:bCs/>
          <w:lang w:eastAsia="en-GB"/>
        </w:rPr>
      </w:pPr>
      <w:r>
        <w:rPr>
          <w:rFonts w:eastAsia="Times New Roman"/>
          <w:lang w:eastAsia="en-GB"/>
        </w:rPr>
        <w:br w:type="page"/>
      </w:r>
    </w:p>
    <w:p w:rsidR="00F206D5" w:rsidRPr="002034CE" w:rsidRDefault="00F206D5" w:rsidP="002034CE">
      <w:pPr>
        <w:pStyle w:val="Heading1"/>
        <w:spacing w:line="276" w:lineRule="auto"/>
        <w:rPr>
          <w:rFonts w:eastAsia="Times New Roman"/>
          <w:sz w:val="22"/>
          <w:szCs w:val="22"/>
          <w:lang w:eastAsia="en-GB"/>
        </w:rPr>
      </w:pPr>
      <w:r w:rsidRPr="002034CE">
        <w:rPr>
          <w:rFonts w:eastAsia="Times New Roman"/>
          <w:sz w:val="22"/>
          <w:szCs w:val="22"/>
          <w:lang w:eastAsia="en-GB"/>
        </w:rPr>
        <w:lastRenderedPageBreak/>
        <w:t>Contributing to a body of knowledge</w:t>
      </w:r>
    </w:p>
    <w:p w:rsidR="00F206D5" w:rsidRPr="002034CE" w:rsidRDefault="00F206D5" w:rsidP="002034CE">
      <w:pPr>
        <w:spacing w:line="276" w:lineRule="auto"/>
        <w:rPr>
          <w:rFonts w:ascii="Times New Roman" w:hAnsi="Times New Roman"/>
        </w:rPr>
      </w:pPr>
      <w:r w:rsidRPr="002034CE">
        <w:rPr>
          <w:rFonts w:ascii="Times New Roman" w:hAnsi="Times New Roman"/>
        </w:rPr>
        <w:t xml:space="preserve">A multi-stakeholder network is comprised of the various stakeholders involved in the realization of a particular good or service (Roloff, 2008). These stakeholders may be manufacturers, government bodies, customers, recyclers, etc. (Kaplinsky, 2002). Each stakeholder has its own individual role, interest, and value added which creates a unique dynamic within a stakeholder network. Each stakeholder also has its own unique dependencies on other actors to create and capture value. Understanding each of these factors for the various stakeholders is crucial if businesses want to effectively implement environmentally friendly and sustainable innovations, as it is critical to have support throughout the entire network. Vanhaverbeke and Cloodt (2006) discuss the idea of a value constellation to describe how companies must work together to achieve innovation. The paper states that companies build inter-organizational networks of stakeholders with different value added and specialty areas to achieve the commercialization of innovations. This idea of cooperation throughout a network increases understanding, communication, and looks for ways to define value across the stakeholders. Here is where methodologies that facilitate the analysis of diverse rationales and challenges for alignment of perceived values across the collaboration network become crucial. Thus hereby a Value Case Methodology approach in proposed. </w:t>
      </w:r>
    </w:p>
    <w:p w:rsidR="00F206D5" w:rsidRPr="002034CE" w:rsidRDefault="00F206D5" w:rsidP="002034CE">
      <w:pPr>
        <w:spacing w:line="276" w:lineRule="auto"/>
        <w:rPr>
          <w:rFonts w:ascii="Times New Roman" w:hAnsi="Times New Roman"/>
        </w:rPr>
      </w:pPr>
      <w:r w:rsidRPr="002034CE">
        <w:rPr>
          <w:rFonts w:ascii="Times New Roman" w:hAnsi="Times New Roman"/>
        </w:rPr>
        <w:t>First, the Value Case Methodology creates a form of mutual understanding between the stakeholders so that they are conscious of each other’s value and of the extent in which each particular value should addressed according to each stakeholder. In short, capturing the motivation and wishes of the individual stakeholders in a more common language. Second, the Value Case Methodology will challenge stakeholders to look at the innovation afresh, from their mutual understanding. This may stimulate the stakeholders to reshape or redefine the innovation in order to fulfil the wishes of the stakeholders. Once a level of consensus has been reached on which values the innovation should address we believe sufficient motivation for participation amongst all stakeholders will allow the stakeholders to further invest and the innovation to take place. Typically this is the case when looking at innovations as a broad value generating engagement. In the remainder of this section, we will thus explain how values of different stakeholders can be identified and quantified, and how consensus and shared value can be created between the various stakeholders (Porter and Kramer, 2011).</w:t>
      </w:r>
    </w:p>
    <w:p w:rsidR="00F206D5" w:rsidRPr="002034CE" w:rsidRDefault="00F206D5" w:rsidP="00192F6E">
      <w:pPr>
        <w:pStyle w:val="Heading2"/>
        <w:spacing w:before="360" w:line="276" w:lineRule="auto"/>
        <w:rPr>
          <w:sz w:val="22"/>
          <w:szCs w:val="22"/>
        </w:rPr>
      </w:pPr>
      <w:r w:rsidRPr="002034CE">
        <w:rPr>
          <w:sz w:val="22"/>
          <w:szCs w:val="22"/>
        </w:rPr>
        <w:t>Value identification</w:t>
      </w:r>
      <w:r w:rsidR="000B2B68">
        <w:rPr>
          <w:sz w:val="22"/>
          <w:szCs w:val="22"/>
        </w:rPr>
        <w:t xml:space="preserve"> and quantification</w:t>
      </w:r>
    </w:p>
    <w:p w:rsidR="00F206D5" w:rsidRPr="002034CE" w:rsidRDefault="00F206D5" w:rsidP="002034CE">
      <w:pPr>
        <w:spacing w:line="276" w:lineRule="auto"/>
        <w:rPr>
          <w:rFonts w:ascii="Times New Roman" w:hAnsi="Times New Roman"/>
        </w:rPr>
      </w:pPr>
      <w:r w:rsidRPr="002034CE">
        <w:rPr>
          <w:rFonts w:ascii="Times New Roman" w:hAnsi="Times New Roman"/>
        </w:rPr>
        <w:t xml:space="preserve">The business case is one of several methods described in the literature to analyse the effects of an investment decision. The business case analyses the financial effects for a single stakeholder and a single innovation, in a certain area and confined period of time, usually a short term. Longer term values are discounted and virtually evaporate. Implicitly thereby a choice for the dominant value, i.e. financial values, specifically cash flows, is made. Based on monetary costs and benefits, the business case calculates the net present value that a stakeholder expects to make. A business case only incorporates financial (cash flow) values that are part of an implicitly assumed fixed business model of the stakeholder concerned. The business case method is able to provide a general overview of the financial value of an innovation for all stakeholders combined, by simply combining their business cases. Typically, this aggregated business case to identify overall financial value is not by default part of any project. If all business cases lead to a positive outcome, i.e. all stakeholders involved have a positive cash flow and those required decide to invest, there is no need for further analysis with respect to go-ahead decisions. (Assuming the go-ahead decision of this project does not compete with that of others.) However, this is not always the case. Furthermore, the effects of implementation of the project may affect a scope larger than that of the involved stakeholders. Taking only the (financial) values of stakeholders into account is often not enough. One has to consider the whole systems of </w:t>
      </w:r>
      <w:r w:rsidRPr="002034CE">
        <w:rPr>
          <w:rFonts w:ascii="Times New Roman" w:hAnsi="Times New Roman"/>
        </w:rPr>
        <w:lastRenderedPageBreak/>
        <w:t>stakeholders and effects on short, medium and long term. It is therefore questionable whether a traditional financially oriented business case is an adequate method to come to an investment decision in complex multi-stakeholder projects, as the costs and benefits vary for the different stakeholders that need to be involved (Van Scheppingen et al., 2012). The type of innovations we are considering often requires a role or position change, has a strong interdependency with decisions of other actors and typically has a high level of opacity and uncertainty.</w:t>
      </w:r>
    </w:p>
    <w:p w:rsidR="00F206D5" w:rsidRPr="002034CE" w:rsidRDefault="00F206D5" w:rsidP="002034CE">
      <w:pPr>
        <w:spacing w:line="276" w:lineRule="auto"/>
        <w:rPr>
          <w:rFonts w:ascii="Times New Roman" w:hAnsi="Times New Roman"/>
        </w:rPr>
      </w:pPr>
      <w:r w:rsidRPr="002034CE">
        <w:rPr>
          <w:rFonts w:ascii="Times New Roman" w:hAnsi="Times New Roman"/>
        </w:rPr>
        <w:t xml:space="preserve">Whereas the business case rarely includes anything other than financial values, there is often need for a broader perspective. Social return on investment (SROI) is a method to specifically determine the qualitative public effects of an investment (Emerson and Cabaj, 2000). By comparing the economic value of social benefits with the financial investments made by an actor, their social return on investment is calculated. This methodology focuses on the social effects of an innovation. However, also economic, environmental and financial values are included in the analysis (Wright et al, 2009). The outcome of an SROI analysis should not be restricted to one number, but it should provide insight in the social impact of an innovation, in which monetization plays “an important but not an exclusive role” (Wright et al., 2009: 463). Some of the qualitative effects can be quantified and monetized. However, the steps to monetize these effects are not specified within this method. The outcome of an SROI analysis shows what the qualitative impact of an innovation is on society or a specific, predetermined area. SROI specifically enables policymakers to determine which intervention delivers the best qualitative effects from several alternatives. This method only includes the effects aimed at by policymakers to achieve a certain policy goal. The method does not include financial effects for specific, separate stakeholders, since only public expenditure and public revenues are included. Furthermore, SROI only provides an insight into the impact on society from one specific project. It does not provide an overview for both the individual stakeholders and the overall impact of an innovation. The method is aimed at policymakers, making it less useful for private firms to substantiate their decisions. </w:t>
      </w:r>
    </w:p>
    <w:p w:rsidR="00F206D5" w:rsidRPr="002034CE" w:rsidRDefault="00F206D5" w:rsidP="002034CE">
      <w:pPr>
        <w:spacing w:line="276" w:lineRule="auto"/>
        <w:rPr>
          <w:rFonts w:ascii="Times New Roman" w:hAnsi="Times New Roman"/>
        </w:rPr>
      </w:pPr>
      <w:r w:rsidRPr="002034CE">
        <w:rPr>
          <w:rFonts w:ascii="Times New Roman" w:hAnsi="Times New Roman"/>
        </w:rPr>
        <w:t xml:space="preserve">Both the business case and SROI have a single-stakeholder view. From a single stakeholder’s viewpoint, the decision to invest is substantiated. However, a project can have a broad impact across society, requiring action from and affecting multiple stakeholders. The most commonly used method when a project has a broad impact across society, is Societal Cost Benefit Analysis (SCBA). SCBA analyses the effects of an intervention or innovation from a societal point of view (Domah and Pollit, 2001; </w:t>
      </w:r>
      <w:r w:rsidR="001A7221" w:rsidRPr="002034CE">
        <w:rPr>
          <w:rFonts w:ascii="Times New Roman" w:hAnsi="Times New Roman"/>
        </w:rPr>
        <w:t xml:space="preserve">ECORYS, 2008; </w:t>
      </w:r>
      <w:r w:rsidRPr="002034CE">
        <w:rPr>
          <w:rFonts w:ascii="Times New Roman" w:hAnsi="Times New Roman"/>
        </w:rPr>
        <w:t>Eijgenraam et al., 2000; Jones and Scotchmer, 1990). From this viewpoint, welfare economics performance expressed in both financial and non-financial effects are taken into account to analyse the investment decision. A positive outcome provides insight in the desirability of an innovation from a societal point of view, but not per se from the perspective of a single or multiple stakeholders investing in the innovation. In a number of cases so called distribution effects, a shift of wealth from one group of stakeholders to another, are taken into account. This approach also suffers from discounting long-term effects.</w:t>
      </w:r>
    </w:p>
    <w:p w:rsidR="00F206D5" w:rsidRPr="002034CE" w:rsidRDefault="00F206D5" w:rsidP="002034CE">
      <w:pPr>
        <w:spacing w:line="276" w:lineRule="auto"/>
        <w:rPr>
          <w:rFonts w:ascii="Times New Roman" w:hAnsi="Times New Roman"/>
        </w:rPr>
      </w:pPr>
      <w:r w:rsidRPr="002034CE">
        <w:rPr>
          <w:rFonts w:ascii="Times New Roman" w:hAnsi="Times New Roman"/>
        </w:rPr>
        <w:t xml:space="preserve">For </w:t>
      </w:r>
      <w:r w:rsidR="002034CE" w:rsidRPr="002034CE">
        <w:rPr>
          <w:rFonts w:ascii="Times New Roman" w:hAnsi="Times New Roman"/>
        </w:rPr>
        <w:t>some</w:t>
      </w:r>
      <w:r w:rsidRPr="002034CE">
        <w:rPr>
          <w:rFonts w:ascii="Times New Roman" w:hAnsi="Times New Roman"/>
        </w:rPr>
        <w:t xml:space="preserve"> innovations it can be clear what type of effects (e.g. emissions) it will generate, and to some extent also whether it will be little or a lot. In </w:t>
      </w:r>
      <w:r w:rsidR="002034CE" w:rsidRPr="002034CE">
        <w:rPr>
          <w:rFonts w:ascii="Times New Roman" w:hAnsi="Times New Roman"/>
        </w:rPr>
        <w:t>most</w:t>
      </w:r>
      <w:r w:rsidRPr="002034CE">
        <w:rPr>
          <w:rFonts w:ascii="Times New Roman" w:hAnsi="Times New Roman"/>
        </w:rPr>
        <w:t xml:space="preserve"> cases</w:t>
      </w:r>
      <w:r w:rsidR="002034CE" w:rsidRPr="002034CE">
        <w:rPr>
          <w:rFonts w:ascii="Times New Roman" w:hAnsi="Times New Roman"/>
        </w:rPr>
        <w:t>, however,</w:t>
      </w:r>
      <w:r w:rsidRPr="002034CE">
        <w:rPr>
          <w:rFonts w:ascii="Times New Roman" w:hAnsi="Times New Roman"/>
        </w:rPr>
        <w:t xml:space="preserve"> a more precise indication of the expected performance of an innovation and identification of the conditions in which this will take place is needed. This comes at a cost, as quantification requires access to data and takes effort. Often effects are expressed in monetary terms, </w:t>
      </w:r>
      <w:r w:rsidR="002034CE" w:rsidRPr="002034CE">
        <w:rPr>
          <w:rFonts w:ascii="Times New Roman" w:hAnsi="Times New Roman"/>
        </w:rPr>
        <w:t>where</w:t>
      </w:r>
      <w:r w:rsidRPr="002034CE">
        <w:rPr>
          <w:rFonts w:ascii="Times New Roman" w:hAnsi="Times New Roman"/>
        </w:rPr>
        <w:t xml:space="preserve"> it is assumed that more money is preferred over less, but also that an extra monetary unit is appreciated equally by all stakeholders. In the multi-stakeholder projects we consider, we cannot expect a commercial company to value a euro of profit equally as a euro of social cohesion, as the latter does not reflect a short term cash flow towards the company. It also brings forward the need to distinguish the expected “absolute” and objective performance of an </w:t>
      </w:r>
      <w:r w:rsidRPr="002034CE">
        <w:rPr>
          <w:rFonts w:ascii="Times New Roman" w:hAnsi="Times New Roman"/>
        </w:rPr>
        <w:lastRenderedPageBreak/>
        <w:t xml:space="preserve">innovation in terms of effects and the acceptance level for stakeholders with respect to this effect. Put differently, the need to quantify certain effects implies that stakeholders have a subjective sensitivity to these effects. “How much effect will the innovation generate?” and “How important is this effect to the stakeholders?” are the questions that need to be answered. The latter is specifically relevant when the innovation does not address or meet minimum levels of values that are important to a specific stakeholder, as that will cause the collaborative innovation to halt. Sensitivity will guide the collaborators towards values on which the innovation should be improved upon with potential for achieving acceptance. </w:t>
      </w:r>
    </w:p>
    <w:p w:rsidR="00F206D5" w:rsidRPr="002034CE" w:rsidRDefault="00F206D5" w:rsidP="002034CE">
      <w:pPr>
        <w:spacing w:line="276" w:lineRule="auto"/>
        <w:rPr>
          <w:rFonts w:ascii="Times New Roman" w:hAnsi="Times New Roman"/>
        </w:rPr>
      </w:pPr>
      <w:r w:rsidRPr="002034CE">
        <w:rPr>
          <w:rFonts w:ascii="Times New Roman" w:hAnsi="Times New Roman"/>
        </w:rPr>
        <w:t xml:space="preserve">Two quantification methods to aid selection and development of alternatives most commonly used are multi-criteria analysis (MCA) and conjoint analysis. Quantification in these methods is not necessarily done in terms of money. Both methods aim to find the preference of stakeholders with respect to identified effects of the innovation, and focus thus on evaluation rather than assessment of the size of effects. As discussed above, different cases will generate different effects. This implies also different indicators and measurement methods. We will not discuss them here. The number of available approaches to measure sensitivity (or acceptance) is smaller and the problem is more or less generic: a number of stakeholders have to individually value the (individually differing but interdependent) effects of a collaborative innovation. In MCA the stakeholders themselves assign weights to effects, thereby stating their preference (Saaty, 2008). With this input, MCA provides an overview of how the different effects combine to a positive or negative outcome for the stakeholder. Sensitivity analysis can show the impact of changes in the effects of an innovation and thus also of changes of the innovation itself. The current challenges with MCA are the inability to deal with subjectivity and inconsistencies in answers of the stakeholders (Yeh et al, 2000; Saaty, 2008), as well as the relative importance of stakeholders themselves. </w:t>
      </w:r>
    </w:p>
    <w:p w:rsidR="00F206D5" w:rsidRPr="002034CE" w:rsidRDefault="00192F6E" w:rsidP="002034CE">
      <w:pPr>
        <w:spacing w:line="276" w:lineRule="auto"/>
        <w:rPr>
          <w:rFonts w:ascii="Times New Roman" w:hAnsi="Times New Roman"/>
        </w:rPr>
      </w:pPr>
      <w:r>
        <w:rPr>
          <w:rFonts w:ascii="Times New Roman" w:hAnsi="Times New Roman"/>
        </w:rPr>
        <w:t>An alternative</w:t>
      </w:r>
      <w:r w:rsidR="00F206D5" w:rsidRPr="002034CE">
        <w:rPr>
          <w:rFonts w:ascii="Times New Roman" w:hAnsi="Times New Roman"/>
        </w:rPr>
        <w:t xml:space="preserve"> method, </w:t>
      </w:r>
      <w:r>
        <w:rPr>
          <w:rFonts w:ascii="Times New Roman" w:hAnsi="Times New Roman"/>
        </w:rPr>
        <w:t xml:space="preserve">the </w:t>
      </w:r>
      <w:r w:rsidR="00F206D5" w:rsidRPr="002034CE">
        <w:rPr>
          <w:rFonts w:ascii="Times New Roman" w:hAnsi="Times New Roman"/>
        </w:rPr>
        <w:t>conjoint analysis, is able to deal with these issues. Conjoint analysis is mostly used as a marketing research technique to help modelling consumer preferences. The basic idea can, however, be used in different contexts. The technique asks consumers (stakeholders) to choose between a number of alternatives, or to rate various alternatives. An alternative is defined by specifying so called levels for a set of attributes (values)</w:t>
      </w:r>
      <w:r w:rsidR="00F206D5" w:rsidRPr="002034CE">
        <w:rPr>
          <w:rStyle w:val="FootnoteReference"/>
        </w:rPr>
        <w:footnoteReference w:id="2"/>
      </w:r>
      <w:r w:rsidR="00F206D5" w:rsidRPr="002034CE">
        <w:rPr>
          <w:rFonts w:ascii="Times New Roman" w:hAnsi="Times New Roman"/>
        </w:rPr>
        <w:t>. Alternatives vary slightly from each other. This enables determining the utility and how sensitive a consumer (stakeholder) is to a change in the parameter value of a value, i.e. the ‘outcome’ of the value. In terms of money, the latter is called price elasticity. However, in this paper we look beyond price, and hence, from this point we refer to it as point sensitivity. Point sensitivity thus is the extent to which the stakeholder’s acceptance for a given innovation is changed if the “performance-level” of this innovation for a specific effect is changed. Strong and positively sensitive effects provide potential for changing the innovation and improving acceptance.</w:t>
      </w:r>
    </w:p>
    <w:p w:rsidR="00F206D5" w:rsidRPr="002034CE" w:rsidRDefault="00F206D5" w:rsidP="002034CE">
      <w:pPr>
        <w:pStyle w:val="Heading2"/>
        <w:spacing w:line="276" w:lineRule="auto"/>
        <w:rPr>
          <w:sz w:val="22"/>
          <w:szCs w:val="22"/>
        </w:rPr>
      </w:pPr>
      <w:r w:rsidRPr="002034CE">
        <w:rPr>
          <w:sz w:val="22"/>
          <w:szCs w:val="22"/>
        </w:rPr>
        <w:t>Consensus and shared value creation</w:t>
      </w:r>
    </w:p>
    <w:p w:rsidR="00F206D5" w:rsidRPr="002034CE" w:rsidRDefault="00F206D5" w:rsidP="002034CE">
      <w:pPr>
        <w:spacing w:line="276" w:lineRule="auto"/>
        <w:rPr>
          <w:rFonts w:ascii="Times New Roman" w:hAnsi="Times New Roman"/>
        </w:rPr>
      </w:pPr>
      <w:r w:rsidRPr="002034CE">
        <w:rPr>
          <w:rFonts w:ascii="Times New Roman" w:hAnsi="Times New Roman"/>
        </w:rPr>
        <w:t>Now that we have discussed the most relevant elements of the generic multi-stakeholder innovation process in the context of the VCM, we discuss the process (alignment) itself in this section. Although there are many interesting theories on negotiation, we limit this discussion to one recently developed method. The SID4IOP method of Eckhartz (2012) is designed for inter-organizational settings</w:t>
      </w:r>
      <w:r w:rsidRPr="002034CE">
        <w:rPr>
          <w:rFonts w:ascii="Times New Roman" w:hAnsi="Times New Roman"/>
          <w:vertAlign w:val="superscript"/>
        </w:rPr>
        <w:footnoteReference w:id="3"/>
      </w:r>
      <w:r w:rsidRPr="002034CE">
        <w:rPr>
          <w:rFonts w:ascii="Times New Roman" w:hAnsi="Times New Roman"/>
        </w:rPr>
        <w:t xml:space="preserve">. This method helps stakeholders to achieve agreement on value distribution in a shared project. It involves </w:t>
      </w:r>
      <w:r w:rsidRPr="002034CE">
        <w:rPr>
          <w:rFonts w:ascii="Times New Roman" w:hAnsi="Times New Roman"/>
        </w:rPr>
        <w:lastRenderedPageBreak/>
        <w:t xml:space="preserve">anonymous information exchange and chatting amongst the stakeholders. The method uses structured disclosure of sensitive financial information. This method also involves a bidding process for evaluating expected benefits of different aspects of a project for each stakeholder, based on this partial financial information. The more bidding rounds it takes to reach agreement, the more information is revealed, leading to a fairer distribution of benefits. However, the costs for maintaining anonymity also rise as the number of rounds increases, because more and more financial information related of stakeholders will be released. Making this financial information available influences behaviour of stakeholders positively towards contributing to a collective action. This has proven to be successful in the validation of the method (Eckhartz, 2012). </w:t>
      </w:r>
    </w:p>
    <w:p w:rsidR="00F206D5" w:rsidRPr="002034CE" w:rsidRDefault="00F206D5" w:rsidP="002034CE">
      <w:pPr>
        <w:spacing w:line="276" w:lineRule="auto"/>
        <w:rPr>
          <w:rFonts w:ascii="Times New Roman" w:hAnsi="Times New Roman"/>
        </w:rPr>
      </w:pPr>
      <w:r w:rsidRPr="002034CE">
        <w:rPr>
          <w:rFonts w:ascii="Times New Roman" w:hAnsi="Times New Roman"/>
        </w:rPr>
        <w:t>In 1993 Normann and Ramirez introduced the idea of a value constellation, referring to the group of stakeholders who work together to create new value and innovative products (Norman and Ramirez, 1993; Vanhaverbeke and Cloodt, 2006). This state that “strategy is no longer a matter of positioning a fixed set of activities along a value chain [;]... successful companies do not just add value, they reinvent it” (Norman and Ramirez, 1993). They suggest that reinvention coincides with a co-productive network of actors who aim to increase overall value production. They propose a new way of thinking for companies in terms of partnerships and cooperation, but they do not touch upon how to successfully integrate these networks into a cohesive constellation. While companies may know that change is required in order to achieve a successful implementation of an innovation, drastic changes are not always feasible due to the company structure (Tidd et al., 2005; Utterback, 1994). These companies may have ideas expanding beyond their typical way of working or company structure, so a change in the value constellation of their innovations is not a likely next step. Many large, mature companies show some form of strategic inertia. Collaboration with suppliers, customers and competitors is needed to change current value constellations and change the company’s structure and long-term strategy (</w:t>
      </w:r>
      <w:r w:rsidR="001A7221">
        <w:rPr>
          <w:rFonts w:ascii="Times New Roman" w:hAnsi="Times New Roman"/>
        </w:rPr>
        <w:t xml:space="preserve">Dittrich, 2004; </w:t>
      </w:r>
      <w:r w:rsidRPr="002034CE">
        <w:rPr>
          <w:rFonts w:ascii="Times New Roman" w:hAnsi="Times New Roman"/>
        </w:rPr>
        <w:t>Dittrich et al., 2007; Dittrich and Duysters, 2007; Porter and Kramer, 2011; Vanhaverbeke and Cloodt, 2006). In the following section, we explain how the Value Case Methodology can help to identify and quantify values, can reveal sensitivity and can help to establish a new value constellation, aligning the values of all stakeholders involved in the innovation project.</w:t>
      </w:r>
    </w:p>
    <w:p w:rsidR="00F206D5" w:rsidRPr="002034CE" w:rsidRDefault="00F206D5" w:rsidP="00192F6E">
      <w:pPr>
        <w:pStyle w:val="Heading1"/>
        <w:spacing w:before="360" w:line="276" w:lineRule="auto"/>
        <w:rPr>
          <w:rFonts w:eastAsia="Times New Roman"/>
          <w:sz w:val="22"/>
          <w:szCs w:val="22"/>
          <w:lang w:eastAsia="en-GB"/>
        </w:rPr>
      </w:pPr>
      <w:r w:rsidRPr="002034CE">
        <w:rPr>
          <w:rFonts w:eastAsia="Times New Roman"/>
          <w:sz w:val="22"/>
          <w:szCs w:val="22"/>
          <w:lang w:eastAsia="en-GB"/>
        </w:rPr>
        <w:t>Exploring a field/context</w:t>
      </w:r>
    </w:p>
    <w:p w:rsidR="00A973A1" w:rsidRPr="002034CE" w:rsidRDefault="008A4C3F" w:rsidP="002034CE">
      <w:pPr>
        <w:spacing w:line="276" w:lineRule="auto"/>
        <w:rPr>
          <w:rFonts w:ascii="Times New Roman" w:hAnsi="Times New Roman"/>
        </w:rPr>
      </w:pPr>
      <w:r>
        <w:rPr>
          <w:rFonts w:ascii="Times New Roman" w:hAnsi="Times New Roman"/>
        </w:rPr>
        <w:t xml:space="preserve">To demonstrate the Value Case Methodology, we use the </w:t>
      </w:r>
      <w:r w:rsidR="00A973A1" w:rsidRPr="002034CE">
        <w:rPr>
          <w:rFonts w:ascii="Times New Roman" w:hAnsi="Times New Roman"/>
        </w:rPr>
        <w:t xml:space="preserve">GreenElec </w:t>
      </w:r>
      <w:r>
        <w:rPr>
          <w:rFonts w:ascii="Times New Roman" w:hAnsi="Times New Roman"/>
        </w:rPr>
        <w:t xml:space="preserve">project, which </w:t>
      </w:r>
      <w:r w:rsidR="00A973A1" w:rsidRPr="002034CE">
        <w:rPr>
          <w:rFonts w:ascii="Times New Roman" w:hAnsi="Times New Roman"/>
        </w:rPr>
        <w:t>is an ENIAC Joint Undertaking project consisting of a consortium of European companies representing stakeholders in the electronic product network, ranging from producers to recyclers.</w:t>
      </w:r>
      <w:r w:rsidR="00A973A1" w:rsidRPr="002034CE">
        <w:rPr>
          <w:rFonts w:ascii="Times New Roman" w:hAnsi="Times New Roman"/>
          <w:vertAlign w:val="superscript"/>
        </w:rPr>
        <w:footnoteReference w:id="4"/>
      </w:r>
      <w:r w:rsidR="00A973A1" w:rsidRPr="002034CE">
        <w:rPr>
          <w:rFonts w:ascii="Times New Roman" w:hAnsi="Times New Roman"/>
        </w:rPr>
        <w:t xml:space="preserve"> The main goal of the GreenElec project is to achieve a more efficient use of resources by designing and manufacturing electronics that enable more effective recycling. In the consortium, partners have proposed a number of potential innovations from new design processes to more effective sorting processes to achieve this goal. Each innovation assists in increased resource efficiency, but requires different investments and services from each stakeholder, and not all of these investments are directly beneficial for the stakeholder but perhaps enable another party in the network. These innovations are difficult to realize when this cooperation of multiple stakeholders is essential to the successful implementation of the innovation. It is crucial to understand with whom the costs and benefits lie and to open communication and awareness of these cases across the network. With this knowledge and common understanding new business models or policy interventions can be identified and analysed to further define the innovation and its impact on the existing stakeholder network.  </w:t>
      </w:r>
    </w:p>
    <w:p w:rsidR="00F206D5" w:rsidRPr="002034CE" w:rsidRDefault="00F206D5" w:rsidP="00192F6E">
      <w:pPr>
        <w:pStyle w:val="Heading1"/>
        <w:spacing w:before="360" w:line="276" w:lineRule="auto"/>
        <w:rPr>
          <w:rFonts w:eastAsia="Times New Roman"/>
          <w:sz w:val="22"/>
          <w:szCs w:val="22"/>
          <w:lang w:eastAsia="en-GB"/>
        </w:rPr>
      </w:pPr>
      <w:r w:rsidRPr="002034CE">
        <w:rPr>
          <w:rFonts w:eastAsia="Times New Roman"/>
          <w:sz w:val="22"/>
          <w:szCs w:val="22"/>
          <w:lang w:eastAsia="en-GB"/>
        </w:rPr>
        <w:lastRenderedPageBreak/>
        <w:t>Creating a generic understanding</w:t>
      </w:r>
    </w:p>
    <w:p w:rsidR="00CF79A7" w:rsidRPr="002034CE" w:rsidRDefault="000B2B68" w:rsidP="002034CE">
      <w:pPr>
        <w:spacing w:line="276" w:lineRule="auto"/>
        <w:rPr>
          <w:rFonts w:ascii="Times New Roman" w:hAnsi="Times New Roman" w:cs="Times New Roman"/>
        </w:rPr>
      </w:pPr>
      <w:r>
        <w:rPr>
          <w:rFonts w:ascii="Times New Roman" w:hAnsi="Times New Roman" w:cs="Times New Roman"/>
        </w:rPr>
        <w:t>T</w:t>
      </w:r>
      <w:r w:rsidR="00CF79A7" w:rsidRPr="002034CE">
        <w:rPr>
          <w:rFonts w:ascii="Times New Roman" w:hAnsi="Times New Roman" w:cs="Times New Roman"/>
        </w:rPr>
        <w:t>he Value Case Methodology (VCM) as an extension of the generic multi-stakeholder innovation, aimed at positive decisions to go-ahead with the innovation. Once the innovation is defined, stakeholders are selected and an initial overview of who-does-what is produced, the VCM can be initiated by performing the following steps</w:t>
      </w:r>
      <w:r>
        <w:rPr>
          <w:rFonts w:ascii="Times New Roman" w:hAnsi="Times New Roman" w:cs="Times New Roman"/>
        </w:rPr>
        <w:t xml:space="preserve"> (see Figure 1)</w:t>
      </w:r>
      <w:r w:rsidR="00CF79A7" w:rsidRPr="002034CE">
        <w:rPr>
          <w:rFonts w:ascii="Times New Roman" w:hAnsi="Times New Roman" w:cs="Times New Roman"/>
        </w:rPr>
        <w:t>:</w:t>
      </w:r>
    </w:p>
    <w:p w:rsidR="00CF79A7" w:rsidRPr="000B2B68" w:rsidRDefault="00CF79A7" w:rsidP="002034CE">
      <w:pPr>
        <w:pStyle w:val="ListParagraph"/>
        <w:numPr>
          <w:ilvl w:val="0"/>
          <w:numId w:val="25"/>
        </w:numPr>
        <w:spacing w:line="276" w:lineRule="auto"/>
        <w:rPr>
          <w:rFonts w:ascii="Times New Roman" w:hAnsi="Times New Roman"/>
          <w:sz w:val="22"/>
          <w:szCs w:val="22"/>
        </w:rPr>
      </w:pPr>
      <w:r w:rsidRPr="000B2B68">
        <w:rPr>
          <w:rFonts w:ascii="Times New Roman" w:hAnsi="Times New Roman"/>
          <w:b/>
          <w:sz w:val="22"/>
          <w:szCs w:val="22"/>
        </w:rPr>
        <w:t>Value Identification</w:t>
      </w:r>
      <w:r w:rsidRPr="000B2B68">
        <w:rPr>
          <w:rFonts w:ascii="Times New Roman" w:hAnsi="Times New Roman"/>
          <w:sz w:val="22"/>
          <w:szCs w:val="22"/>
        </w:rPr>
        <w:t>. For each stakeholder the relevant values that the innovation should affect are elicited. A qualitative insight on who gets what values is produced.</w:t>
      </w:r>
    </w:p>
    <w:p w:rsidR="00CF79A7" w:rsidRPr="000B2B68" w:rsidRDefault="00CF79A7" w:rsidP="002034CE">
      <w:pPr>
        <w:pStyle w:val="ListParagraph"/>
        <w:numPr>
          <w:ilvl w:val="0"/>
          <w:numId w:val="25"/>
        </w:numPr>
        <w:spacing w:line="276" w:lineRule="auto"/>
        <w:rPr>
          <w:rFonts w:ascii="Times New Roman" w:hAnsi="Times New Roman"/>
          <w:sz w:val="22"/>
          <w:szCs w:val="22"/>
        </w:rPr>
      </w:pPr>
      <w:r w:rsidRPr="000B2B68">
        <w:rPr>
          <w:rFonts w:ascii="Times New Roman" w:hAnsi="Times New Roman"/>
          <w:b/>
          <w:sz w:val="22"/>
          <w:szCs w:val="22"/>
        </w:rPr>
        <w:t>Value Quantification</w:t>
      </w:r>
      <w:r w:rsidRPr="000B2B68">
        <w:rPr>
          <w:rFonts w:ascii="Times New Roman" w:hAnsi="Times New Roman"/>
          <w:sz w:val="22"/>
          <w:szCs w:val="22"/>
        </w:rPr>
        <w:t xml:space="preserve">. In case the distribution and impact of the qualitative values identified cannot be determined unambiguously, additional insights are needed and the who-gets-what and who-does-what are quantified in appropriate units and measurements. </w:t>
      </w:r>
    </w:p>
    <w:p w:rsidR="00CF79A7" w:rsidRPr="000B2B68" w:rsidRDefault="00CF79A7" w:rsidP="002034CE">
      <w:pPr>
        <w:pStyle w:val="ListParagraph"/>
        <w:numPr>
          <w:ilvl w:val="0"/>
          <w:numId w:val="25"/>
        </w:numPr>
        <w:spacing w:line="276" w:lineRule="auto"/>
        <w:rPr>
          <w:rFonts w:ascii="Times New Roman" w:hAnsi="Times New Roman"/>
          <w:sz w:val="22"/>
          <w:szCs w:val="22"/>
        </w:rPr>
      </w:pPr>
      <w:r w:rsidRPr="000B2B68">
        <w:rPr>
          <w:rFonts w:ascii="Times New Roman" w:hAnsi="Times New Roman"/>
          <w:b/>
          <w:sz w:val="22"/>
          <w:szCs w:val="22"/>
        </w:rPr>
        <w:t>Value Sensitivity</w:t>
      </w:r>
      <w:r w:rsidRPr="000B2B68">
        <w:rPr>
          <w:rFonts w:ascii="Times New Roman" w:hAnsi="Times New Roman"/>
          <w:sz w:val="22"/>
          <w:szCs w:val="22"/>
        </w:rPr>
        <w:t>. Based on the definition of the innovation, the range of acceptable values for the innovation for each stakeholder are elicited from testing modest deviations from the base project definition. These are visualised and analysed and a list of alignment opportunities is the result.</w:t>
      </w:r>
    </w:p>
    <w:p w:rsidR="00CF79A7" w:rsidRDefault="00CF79A7" w:rsidP="002034CE">
      <w:pPr>
        <w:pStyle w:val="ListParagraph"/>
        <w:numPr>
          <w:ilvl w:val="0"/>
          <w:numId w:val="25"/>
        </w:numPr>
        <w:spacing w:line="276" w:lineRule="auto"/>
        <w:rPr>
          <w:rFonts w:ascii="Times New Roman" w:hAnsi="Times New Roman"/>
          <w:sz w:val="22"/>
          <w:szCs w:val="22"/>
        </w:rPr>
      </w:pPr>
      <w:r w:rsidRPr="000B2B68">
        <w:rPr>
          <w:rFonts w:ascii="Times New Roman" w:hAnsi="Times New Roman"/>
          <w:b/>
          <w:sz w:val="22"/>
          <w:szCs w:val="22"/>
        </w:rPr>
        <w:t>Value Alignment</w:t>
      </w:r>
      <w:r w:rsidRPr="000B2B68">
        <w:rPr>
          <w:rFonts w:ascii="Times New Roman" w:hAnsi="Times New Roman"/>
          <w:sz w:val="22"/>
          <w:szCs w:val="22"/>
        </w:rPr>
        <w:t xml:space="preserve">. A </w:t>
      </w:r>
      <w:r w:rsidRPr="002034CE">
        <w:rPr>
          <w:rFonts w:ascii="Times New Roman" w:hAnsi="Times New Roman"/>
          <w:sz w:val="22"/>
          <w:szCs w:val="22"/>
        </w:rPr>
        <w:t>structured process aimed at getting an overall acceptable project definition for the innovation, based on the alignment opportunities is performed.</w:t>
      </w:r>
    </w:p>
    <w:p w:rsidR="000B2B68" w:rsidRPr="000B2B68" w:rsidRDefault="000B2B68" w:rsidP="000B2B68">
      <w:pPr>
        <w:spacing w:before="120" w:after="120" w:line="276" w:lineRule="auto"/>
        <w:rPr>
          <w:rFonts w:ascii="Times New Roman" w:hAnsi="Times New Roman" w:cs="Times New Roman"/>
        </w:rPr>
      </w:pPr>
      <w:r w:rsidRPr="000B2B68">
        <w:rPr>
          <w:rFonts w:ascii="Times New Roman" w:hAnsi="Times New Roman" w:cs="Times New Roman"/>
        </w:rPr>
        <w:t>The Value Case Methodology is an iterative decision-making process (see Figure 1). Within one iteration of the VCM, the elements required for the generic innovation process are assumed to be known. The elements only change when a new iteration starts. We assume that the VCM is applicable when:</w:t>
      </w:r>
    </w:p>
    <w:p w:rsidR="000B2B68" w:rsidRPr="000B2B68" w:rsidRDefault="000B2B68" w:rsidP="000B2B68">
      <w:pPr>
        <w:spacing w:after="120" w:line="276" w:lineRule="auto"/>
        <w:rPr>
          <w:rFonts w:ascii="Times New Roman" w:hAnsi="Times New Roman" w:cs="Times New Roman"/>
        </w:rPr>
      </w:pPr>
      <w:r w:rsidRPr="000B2B68">
        <w:rPr>
          <w:rFonts w:ascii="Times New Roman" w:hAnsi="Times New Roman" w:cs="Times New Roman"/>
        </w:rPr>
        <w:t>•</w:t>
      </w:r>
      <w:r w:rsidRPr="000B2B68">
        <w:rPr>
          <w:rFonts w:ascii="Times New Roman" w:hAnsi="Times New Roman" w:cs="Times New Roman"/>
        </w:rPr>
        <w:tab/>
        <w:t>(Innovation) project description and purpose of investment are given</w:t>
      </w:r>
    </w:p>
    <w:p w:rsidR="000B2B68" w:rsidRPr="000B2B68" w:rsidRDefault="000B2B68" w:rsidP="000B2B68">
      <w:pPr>
        <w:spacing w:after="120" w:line="276" w:lineRule="auto"/>
        <w:rPr>
          <w:rFonts w:ascii="Times New Roman" w:hAnsi="Times New Roman" w:cs="Times New Roman"/>
        </w:rPr>
      </w:pPr>
      <w:r w:rsidRPr="000B2B68">
        <w:rPr>
          <w:rFonts w:ascii="Times New Roman" w:hAnsi="Times New Roman" w:cs="Times New Roman"/>
        </w:rPr>
        <w:t>•</w:t>
      </w:r>
      <w:r w:rsidRPr="000B2B68">
        <w:rPr>
          <w:rFonts w:ascii="Times New Roman" w:hAnsi="Times New Roman" w:cs="Times New Roman"/>
        </w:rPr>
        <w:tab/>
        <w:t xml:space="preserve">There is a fixed set of necessary stakeholders. </w:t>
      </w:r>
    </w:p>
    <w:p w:rsidR="000B2B68" w:rsidRPr="000B2B68" w:rsidRDefault="000B2B68" w:rsidP="000B2B68">
      <w:pPr>
        <w:spacing w:after="120" w:line="276" w:lineRule="auto"/>
        <w:rPr>
          <w:rFonts w:ascii="Times New Roman" w:hAnsi="Times New Roman" w:cs="Times New Roman"/>
        </w:rPr>
      </w:pPr>
      <w:r w:rsidRPr="000B2B68">
        <w:rPr>
          <w:rFonts w:ascii="Times New Roman" w:hAnsi="Times New Roman" w:cs="Times New Roman"/>
        </w:rPr>
        <w:t>•</w:t>
      </w:r>
      <w:r w:rsidRPr="000B2B68">
        <w:rPr>
          <w:rFonts w:ascii="Times New Roman" w:hAnsi="Times New Roman" w:cs="Times New Roman"/>
        </w:rPr>
        <w:tab/>
        <w:t>Each stakeholder has sincere intention to undertake collective action</w:t>
      </w:r>
    </w:p>
    <w:p w:rsidR="000B2B68" w:rsidRPr="000B2B68" w:rsidRDefault="000B2B68" w:rsidP="000B2B68">
      <w:pPr>
        <w:spacing w:after="120" w:line="276" w:lineRule="auto"/>
        <w:rPr>
          <w:rFonts w:ascii="Times New Roman" w:hAnsi="Times New Roman" w:cs="Times New Roman"/>
        </w:rPr>
      </w:pPr>
      <w:r w:rsidRPr="000B2B68">
        <w:rPr>
          <w:rFonts w:ascii="Times New Roman" w:hAnsi="Times New Roman" w:cs="Times New Roman"/>
        </w:rPr>
        <w:t>•</w:t>
      </w:r>
      <w:r w:rsidRPr="000B2B68">
        <w:rPr>
          <w:rFonts w:ascii="Times New Roman" w:hAnsi="Times New Roman" w:cs="Times New Roman"/>
        </w:rPr>
        <w:tab/>
        <w:t>The stakeholders have decision-making power</w:t>
      </w:r>
    </w:p>
    <w:p w:rsidR="000B2B68" w:rsidRPr="000B2B68" w:rsidRDefault="000B2B68" w:rsidP="000B2B68">
      <w:pPr>
        <w:spacing w:after="120" w:line="276" w:lineRule="auto"/>
        <w:rPr>
          <w:rFonts w:ascii="Times New Roman" w:hAnsi="Times New Roman" w:cs="Times New Roman"/>
        </w:rPr>
      </w:pPr>
      <w:r w:rsidRPr="000B2B68">
        <w:rPr>
          <w:rFonts w:ascii="Times New Roman" w:hAnsi="Times New Roman" w:cs="Times New Roman"/>
        </w:rPr>
        <w:t>•</w:t>
      </w:r>
      <w:r w:rsidRPr="000B2B68">
        <w:rPr>
          <w:rFonts w:ascii="Times New Roman" w:hAnsi="Times New Roman" w:cs="Times New Roman"/>
        </w:rPr>
        <w:tab/>
        <w:t>There can be multiple stakeholders within one organization</w:t>
      </w:r>
    </w:p>
    <w:p w:rsidR="000B2B68" w:rsidRPr="000B2B68" w:rsidRDefault="000B2B68" w:rsidP="000B2B68">
      <w:pPr>
        <w:spacing w:after="120" w:line="276" w:lineRule="auto"/>
        <w:rPr>
          <w:rFonts w:ascii="Times New Roman" w:hAnsi="Times New Roman" w:cs="Times New Roman"/>
        </w:rPr>
      </w:pPr>
      <w:r w:rsidRPr="000B2B68">
        <w:rPr>
          <w:rFonts w:ascii="Times New Roman" w:hAnsi="Times New Roman" w:cs="Times New Roman"/>
        </w:rPr>
        <w:t>•</w:t>
      </w:r>
      <w:r w:rsidRPr="000B2B68">
        <w:rPr>
          <w:rFonts w:ascii="Times New Roman" w:hAnsi="Times New Roman" w:cs="Times New Roman"/>
        </w:rPr>
        <w:tab/>
        <w:t>The overall costs and benefits are known and agreed upon</w:t>
      </w:r>
    </w:p>
    <w:p w:rsidR="000B2B68" w:rsidRPr="000B2B68" w:rsidRDefault="000B2B68" w:rsidP="000B2B68">
      <w:pPr>
        <w:spacing w:after="120" w:line="276" w:lineRule="auto"/>
        <w:rPr>
          <w:rFonts w:ascii="Times New Roman" w:hAnsi="Times New Roman" w:cs="Times New Roman"/>
        </w:rPr>
      </w:pPr>
      <w:r w:rsidRPr="000B2B68">
        <w:rPr>
          <w:rFonts w:ascii="Times New Roman" w:hAnsi="Times New Roman" w:cs="Times New Roman"/>
        </w:rPr>
        <w:t>•</w:t>
      </w:r>
      <w:r w:rsidRPr="000B2B68">
        <w:rPr>
          <w:rFonts w:ascii="Times New Roman" w:hAnsi="Times New Roman" w:cs="Times New Roman"/>
        </w:rPr>
        <w:tab/>
        <w:t>The business case cannot be made or is indecisive for each individual stakeholder</w:t>
      </w:r>
    </w:p>
    <w:p w:rsidR="000B2B68" w:rsidRPr="002034CE" w:rsidRDefault="000B2B68" w:rsidP="000B2B68">
      <w:pPr>
        <w:spacing w:line="276" w:lineRule="auto"/>
        <w:rPr>
          <w:rFonts w:ascii="Times New Roman" w:hAnsi="Times New Roman" w:cs="Times New Roman"/>
        </w:rPr>
      </w:pPr>
    </w:p>
    <w:p w:rsidR="000B2B68" w:rsidRPr="002034CE" w:rsidRDefault="000B2B68" w:rsidP="000B2B68">
      <w:pPr>
        <w:keepNext/>
        <w:spacing w:line="276" w:lineRule="auto"/>
        <w:jc w:val="center"/>
        <w:rPr>
          <w:rFonts w:ascii="Times New Roman" w:hAnsi="Times New Roman" w:cs="Times New Roman"/>
        </w:rPr>
      </w:pPr>
      <w:r w:rsidRPr="002034CE">
        <w:rPr>
          <w:rFonts w:ascii="Times New Roman" w:hAnsi="Times New Roman" w:cs="Times New Roman"/>
          <w:noProof/>
          <w:lang w:eastAsia="en-GB"/>
        </w:rPr>
        <w:lastRenderedPageBreak/>
        <w:drawing>
          <wp:anchor distT="0" distB="0" distL="114300" distR="114300" simplePos="0" relativeHeight="251662336" behindDoc="0" locked="0" layoutInCell="1" allowOverlap="1">
            <wp:simplePos x="2324100" y="899160"/>
            <wp:positionH relativeFrom="column">
              <wp:align>left</wp:align>
            </wp:positionH>
            <wp:positionV relativeFrom="paragraph">
              <wp:posOffset>0</wp:posOffset>
            </wp:positionV>
            <wp:extent cx="1813560" cy="2330450"/>
            <wp:effectExtent l="0" t="0" r="0" b="0"/>
            <wp:wrapTopAndBottom/>
            <wp:docPr id="2050" name="Picture 2"/>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2050" name="Picture 2"/>
                    <pic:cNvPicPr>
                      <a:picLocks noGrp="1"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815746" cy="2333570"/>
                    </a:xfrm>
                    <a:prstGeom prst="rect">
                      <a:avLst/>
                    </a:prstGeom>
                    <a:noFill/>
                    <a:ln>
                      <a:noFill/>
                    </a:ln>
                    <a:effectLst/>
                    <a:extLst/>
                  </pic:spPr>
                </pic:pic>
              </a:graphicData>
            </a:graphic>
          </wp:anchor>
        </w:drawing>
      </w:r>
    </w:p>
    <w:p w:rsidR="000B2B68" w:rsidRPr="000B2B68" w:rsidRDefault="000B2B68" w:rsidP="000B2B68">
      <w:pPr>
        <w:pStyle w:val="Caption"/>
        <w:spacing w:before="0" w:after="240" w:line="276" w:lineRule="auto"/>
        <w:ind w:left="0" w:firstLine="0"/>
        <w:jc w:val="left"/>
        <w:rPr>
          <w:rFonts w:ascii="Times New Roman" w:hAnsi="Times New Roman"/>
          <w:i/>
          <w:sz w:val="22"/>
          <w:szCs w:val="22"/>
        </w:rPr>
      </w:pPr>
      <w:bookmarkStart w:id="0" w:name="_Ref357499953"/>
      <w:r w:rsidRPr="000B2B68">
        <w:rPr>
          <w:rFonts w:ascii="Times New Roman" w:hAnsi="Times New Roman"/>
          <w:i/>
          <w:sz w:val="22"/>
          <w:szCs w:val="22"/>
        </w:rPr>
        <w:t xml:space="preserve">Figure </w:t>
      </w:r>
      <w:r w:rsidR="00170338" w:rsidRPr="000B2B68">
        <w:rPr>
          <w:rFonts w:ascii="Times New Roman" w:hAnsi="Times New Roman"/>
          <w:i/>
          <w:sz w:val="22"/>
          <w:szCs w:val="22"/>
        </w:rPr>
        <w:fldChar w:fldCharType="begin"/>
      </w:r>
      <w:r w:rsidRPr="000B2B68">
        <w:rPr>
          <w:rFonts w:ascii="Times New Roman" w:hAnsi="Times New Roman"/>
          <w:i/>
          <w:sz w:val="22"/>
          <w:szCs w:val="22"/>
        </w:rPr>
        <w:instrText xml:space="preserve"> SEQ Figure \* ARABIC </w:instrText>
      </w:r>
      <w:r w:rsidR="00170338" w:rsidRPr="000B2B68">
        <w:rPr>
          <w:rFonts w:ascii="Times New Roman" w:hAnsi="Times New Roman"/>
          <w:i/>
          <w:sz w:val="22"/>
          <w:szCs w:val="22"/>
        </w:rPr>
        <w:fldChar w:fldCharType="separate"/>
      </w:r>
      <w:r w:rsidRPr="000B2B68">
        <w:rPr>
          <w:rFonts w:ascii="Times New Roman" w:hAnsi="Times New Roman"/>
          <w:i/>
          <w:noProof/>
          <w:sz w:val="22"/>
          <w:szCs w:val="22"/>
        </w:rPr>
        <w:t>1</w:t>
      </w:r>
      <w:r w:rsidR="00170338" w:rsidRPr="000B2B68">
        <w:rPr>
          <w:rFonts w:ascii="Times New Roman" w:hAnsi="Times New Roman"/>
          <w:i/>
          <w:sz w:val="22"/>
          <w:szCs w:val="22"/>
        </w:rPr>
        <w:fldChar w:fldCharType="end"/>
      </w:r>
      <w:bookmarkEnd w:id="0"/>
      <w:r w:rsidRPr="000B2B68">
        <w:rPr>
          <w:rFonts w:ascii="Times New Roman" w:hAnsi="Times New Roman"/>
          <w:i/>
          <w:sz w:val="22"/>
          <w:szCs w:val="22"/>
        </w:rPr>
        <w:t>: An illustration of the process</w:t>
      </w:r>
    </w:p>
    <w:p w:rsidR="00CF79A7" w:rsidRPr="002034CE" w:rsidRDefault="000B2B68" w:rsidP="000B2B68">
      <w:pPr>
        <w:spacing w:line="276" w:lineRule="auto"/>
        <w:rPr>
          <w:rFonts w:ascii="Arial Unicode MS" w:hAnsi="Arial Unicode MS" w:cs="Arial Unicode MS"/>
        </w:rPr>
      </w:pPr>
      <w:r w:rsidRPr="000B2B68">
        <w:rPr>
          <w:rFonts w:ascii="Times New Roman" w:hAnsi="Times New Roman" w:cs="Times New Roman"/>
        </w:rPr>
        <w:t xml:space="preserve">Typically when an innovation has a platform character and it is complex in nature, future outcomes have interdependencies and uncertainties, the innovation will likely have to involve multiple stakeholders with different roles, backgrounds and values. </w:t>
      </w:r>
      <w:r>
        <w:rPr>
          <w:rFonts w:ascii="Times New Roman" w:hAnsi="Times New Roman" w:cs="Times New Roman"/>
        </w:rPr>
        <w:t xml:space="preserve">We suggestsome </w:t>
      </w:r>
      <w:r w:rsidR="00CF79A7" w:rsidRPr="002034CE">
        <w:rPr>
          <w:rFonts w:ascii="Times New Roman" w:hAnsi="Times New Roman" w:cs="Times New Roman"/>
        </w:rPr>
        <w:t xml:space="preserve">means and methods to perform </w:t>
      </w:r>
      <w:r>
        <w:rPr>
          <w:rFonts w:ascii="Times New Roman" w:hAnsi="Times New Roman" w:cs="Times New Roman"/>
        </w:rPr>
        <w:t xml:space="preserve">each of </w:t>
      </w:r>
      <w:r w:rsidR="00CF79A7" w:rsidRPr="002034CE">
        <w:rPr>
          <w:rFonts w:ascii="Times New Roman" w:hAnsi="Times New Roman" w:cs="Times New Roman"/>
        </w:rPr>
        <w:t xml:space="preserve">the steps and </w:t>
      </w:r>
      <w:r>
        <w:rPr>
          <w:rFonts w:ascii="Times New Roman" w:hAnsi="Times New Roman" w:cs="Times New Roman"/>
        </w:rPr>
        <w:t xml:space="preserve">to put the VCM into </w:t>
      </w:r>
      <w:r w:rsidR="00CF79A7" w:rsidRPr="002034CE">
        <w:rPr>
          <w:rFonts w:ascii="Times New Roman" w:hAnsi="Times New Roman" w:cs="Times New Roman"/>
        </w:rPr>
        <w:t>practice.</w:t>
      </w:r>
      <w:r>
        <w:rPr>
          <w:rFonts w:ascii="Times New Roman" w:hAnsi="Times New Roman" w:cs="Times New Roman"/>
        </w:rPr>
        <w:t xml:space="preserve"> VCM </w:t>
      </w:r>
      <w:r w:rsidR="00CF79A7" w:rsidRPr="002034CE">
        <w:rPr>
          <w:rFonts w:ascii="Times New Roman" w:hAnsi="Times New Roman" w:cs="Times New Roman"/>
        </w:rPr>
        <w:t>devices a focus on value elicitation and satisfaction of all stakeholders by shaping the project based on these values. The VCM requires some additional effort and techniques, but provides the opportunity for systematic value alignment. The presented VCM thus is a practicable means to shape innovation projects such that these are valuable for all involved.</w:t>
      </w:r>
    </w:p>
    <w:p w:rsidR="00F206D5" w:rsidRPr="002034CE" w:rsidRDefault="00F206D5" w:rsidP="000B2B68">
      <w:pPr>
        <w:pStyle w:val="Heading1"/>
        <w:spacing w:before="360" w:line="276" w:lineRule="auto"/>
        <w:rPr>
          <w:rFonts w:eastAsia="Times New Roman"/>
          <w:sz w:val="22"/>
          <w:szCs w:val="22"/>
          <w:lang w:eastAsia="en-GB"/>
        </w:rPr>
      </w:pPr>
      <w:r w:rsidRPr="002034CE">
        <w:rPr>
          <w:rFonts w:eastAsia="Times New Roman"/>
          <w:sz w:val="22"/>
          <w:szCs w:val="22"/>
          <w:lang w:eastAsia="en-GB"/>
        </w:rPr>
        <w:t>Developing a contribution</w:t>
      </w:r>
      <w:r w:rsidR="00CF79A7" w:rsidRPr="002034CE">
        <w:rPr>
          <w:rFonts w:eastAsia="Times New Roman"/>
          <w:sz w:val="22"/>
          <w:szCs w:val="22"/>
          <w:lang w:eastAsia="en-GB"/>
        </w:rPr>
        <w:t>/contributing to</w:t>
      </w:r>
    </w:p>
    <w:p w:rsidR="00CF79A7" w:rsidRPr="002034CE" w:rsidRDefault="00CF79A7" w:rsidP="002034CE">
      <w:pPr>
        <w:spacing w:line="276" w:lineRule="auto"/>
        <w:textAlignment w:val="baseline"/>
        <w:rPr>
          <w:rFonts w:ascii="Times New Roman" w:hAnsi="Times New Roman" w:cs="Times New Roman"/>
        </w:rPr>
      </w:pPr>
      <w:r w:rsidRPr="002034CE">
        <w:rPr>
          <w:rFonts w:ascii="Times New Roman" w:hAnsi="Times New Roman" w:cs="Times New Roman"/>
        </w:rPr>
        <w:t>In this paper we introduced the VCM, which we believe is unique in its emphasis on alignment opportunities based on values that go beyond financial values. We believe that the VCM offers a new and unique contribution to existing methods aiding the decision-making process for large multi-stakeholder innovation projects, especially in adding Value Sensitivity and Value Alignment. The VCM thus puts the stakeholder’s values (treated as “requirements”) in the core of the process. By testing the stakeholder’s sensitivity towards modest deviations of the effects of the project definition we have a systematic view on the “value negotiation space” of the stakeholders, which is to be explored in the Value Alignment and ultimately leads to a project definition that addresses the stakeholder’s values or it leads to a conclusion that no project definition can be found in the “value negotiation space”.</w:t>
      </w:r>
    </w:p>
    <w:p w:rsidR="00CF79A7" w:rsidRPr="002034CE" w:rsidRDefault="00F206D5" w:rsidP="000B2B68">
      <w:pPr>
        <w:pStyle w:val="Heading1"/>
        <w:spacing w:before="360" w:line="276" w:lineRule="auto"/>
        <w:rPr>
          <w:sz w:val="22"/>
          <w:szCs w:val="22"/>
        </w:rPr>
      </w:pPr>
      <w:r w:rsidRPr="002034CE">
        <w:rPr>
          <w:rFonts w:eastAsia="Times New Roman"/>
          <w:sz w:val="22"/>
          <w:szCs w:val="22"/>
          <w:lang w:eastAsia="en-GB"/>
        </w:rPr>
        <w:t>Instantiation</w:t>
      </w:r>
      <w:r w:rsidR="00CF79A7" w:rsidRPr="002034CE">
        <w:rPr>
          <w:rFonts w:eastAsia="Times New Roman"/>
          <w:sz w:val="22"/>
          <w:szCs w:val="22"/>
          <w:lang w:eastAsia="en-GB"/>
        </w:rPr>
        <w:t xml:space="preserve">: </w:t>
      </w:r>
      <w:r w:rsidR="00CF79A7" w:rsidRPr="002034CE">
        <w:rPr>
          <w:sz w:val="22"/>
          <w:szCs w:val="22"/>
        </w:rPr>
        <w:t>The Case of Sustainable Product Manufacturing</w:t>
      </w:r>
      <w:r w:rsidR="00CF79A7" w:rsidRPr="002034CE">
        <w:rPr>
          <w:rStyle w:val="FootnoteReference"/>
          <w:sz w:val="22"/>
          <w:szCs w:val="22"/>
        </w:rPr>
        <w:footnoteReference w:id="5"/>
      </w:r>
    </w:p>
    <w:p w:rsidR="00CF79A7" w:rsidRPr="002034CE" w:rsidRDefault="00CF79A7" w:rsidP="002034CE">
      <w:pPr>
        <w:spacing w:line="276" w:lineRule="auto"/>
        <w:rPr>
          <w:rFonts w:ascii="Times New Roman" w:hAnsi="Times New Roman"/>
        </w:rPr>
      </w:pPr>
      <w:r w:rsidRPr="002034CE">
        <w:rPr>
          <w:rFonts w:ascii="Times New Roman" w:hAnsi="Times New Roman"/>
        </w:rPr>
        <w:t xml:space="preserve">While to some extent stakeholders are driven to achieve increased resource efficiency, there are many individual and interacting barriers which are holding them back. For example, when looking at producers of electronic products their responsibility for their products has been extended past the sales point to after use. This was implemented through the WEEE (Waste Electrical and Electronic Equipment) Directive which requires producers to play an active role in the collection of electronic waste both through collection schemes and financial support (European Commission, 2013). Producer Responsibility Organisations (PROs) are meant to help drive the recycling process to fully close the </w:t>
      </w:r>
      <w:r w:rsidRPr="002034CE">
        <w:rPr>
          <w:rFonts w:ascii="Times New Roman" w:hAnsi="Times New Roman"/>
        </w:rPr>
        <w:lastRenderedPageBreak/>
        <w:t>loop in the electronic product lifecycle. While these organisations provide some additional incentive for producers to become more resource efficient, as a part of the price of every electronic product sold goes to support the PRO, the costs of the PROs are passed down to the consume</w:t>
      </w:r>
      <w:r w:rsidR="007B40B7">
        <w:rPr>
          <w:rFonts w:ascii="Times New Roman" w:hAnsi="Times New Roman"/>
        </w:rPr>
        <w:t>rs when paying for the product.</w:t>
      </w:r>
      <w:r w:rsidRPr="002034CE">
        <w:rPr>
          <w:rFonts w:ascii="Times New Roman" w:hAnsi="Times New Roman"/>
        </w:rPr>
        <w:t xml:space="preserve"> Thus, while this WEEE Directive is a good first step towards resource efficiency in the electronic product network, there are many other barriers facing stakeholders to become increasingly resource efficient and ultimately a more circular economy. </w:t>
      </w:r>
    </w:p>
    <w:p w:rsidR="00CF79A7" w:rsidRPr="002034CE" w:rsidRDefault="00CF79A7" w:rsidP="002034CE">
      <w:pPr>
        <w:spacing w:line="276" w:lineRule="auto"/>
        <w:rPr>
          <w:rFonts w:ascii="Times New Roman" w:hAnsi="Times New Roman"/>
        </w:rPr>
      </w:pPr>
      <w:r w:rsidRPr="002034CE">
        <w:rPr>
          <w:rFonts w:ascii="Times New Roman" w:hAnsi="Times New Roman"/>
        </w:rPr>
        <w:t>Increasing collection is one thing, but increasing resource efficiency within products and processes across the network requires more, this is what GreenElec tries to tackle. Smelters and producers are important players in this network. Smelters have strong contracts with recyclers which require certain material standards be met regarding the waste they deliver. Further, they have a strong negotiating position for material reuse, making them an integral stakeholder in achieving innovations as they will have power to accept or reject changes which directly impact their role in the network, thereby also impacting their direct suppliers and customers. Further, producers are central in the achievement of resource efficient innovations in the network. They set the standards for how their products are assembled and have a strong negotiating position with their component manufacturers regarding the materials used. However, currently their focus is primarily on reliable, low-cost materials in their production process, not resource efficient materials.</w:t>
      </w:r>
    </w:p>
    <w:p w:rsidR="00CF79A7" w:rsidRPr="002034CE" w:rsidRDefault="00CF79A7" w:rsidP="002034CE">
      <w:pPr>
        <w:spacing w:line="276" w:lineRule="auto"/>
        <w:rPr>
          <w:rFonts w:ascii="Times New Roman" w:hAnsi="Times New Roman"/>
        </w:rPr>
      </w:pPr>
      <w:r w:rsidRPr="002034CE">
        <w:rPr>
          <w:rFonts w:ascii="Times New Roman" w:hAnsi="Times New Roman"/>
        </w:rPr>
        <w:t>Focusing more on the producers, there are potential changes to their product design or their processes which may increase resource efficiency, especially at the end of life. However, the greatest barrier for the producers regarding these changes is that they do not offer lower costs or other direct benefits (such as a large market demand for these products). Producers find many resource efficient or eco-innovations to be a large cost investment for them where they cannot directly reap the gains, but instead the end of life (EOL) actors (such as sorters and recyclers) will see the benefits.</w:t>
      </w:r>
    </w:p>
    <w:p w:rsidR="00CF79A7" w:rsidRPr="002034CE" w:rsidRDefault="00CF79A7" w:rsidP="002034CE">
      <w:pPr>
        <w:spacing w:line="276" w:lineRule="auto"/>
        <w:rPr>
          <w:rFonts w:ascii="Times New Roman" w:hAnsi="Times New Roman"/>
        </w:rPr>
      </w:pPr>
      <w:r w:rsidRPr="002034CE">
        <w:rPr>
          <w:rFonts w:ascii="Times New Roman" w:hAnsi="Times New Roman"/>
        </w:rPr>
        <w:t>The biggest issue we have found is communication throughout the network and the large barriers faced by the power holders in the network (primarily the producers). Producers then often act as a barrier for the end-of-life stakeholders to achieve their goals as they hold crucial information and do not have the incentive to share. For instance, sharing specific product or material information could directly impact their competitive advantage as such information is valuable for their competitors, they would be taking a risk without direct benefits in return. So there are strong inter-actor links as well as inter-barrier links relating to market and technology barriers primarily as well as organisational and market barriers. Producers will update their products and become more resource efficient if there is a consumer market for it or other direct financial incentives (such as lower-cost processes), but processes which do not directly translate into a positive business case are often ignored as it is not the focus of these producers (market and behavioural barrier).</w:t>
      </w:r>
    </w:p>
    <w:p w:rsidR="00CF79A7" w:rsidRPr="002034CE" w:rsidRDefault="00CF79A7" w:rsidP="002034CE">
      <w:pPr>
        <w:spacing w:line="276" w:lineRule="auto"/>
        <w:rPr>
          <w:rFonts w:ascii="Times New Roman" w:hAnsi="Times New Roman"/>
        </w:rPr>
      </w:pPr>
      <w:r w:rsidRPr="002034CE">
        <w:rPr>
          <w:rFonts w:ascii="Times New Roman" w:hAnsi="Times New Roman"/>
        </w:rPr>
        <w:t xml:space="preserve">When we take a closer look at the electronic product value network, we observe an interesting interplay between the different barriers (Figure </w:t>
      </w:r>
      <w:r w:rsidR="000B2B68">
        <w:rPr>
          <w:rFonts w:ascii="Times New Roman" w:hAnsi="Times New Roman"/>
        </w:rPr>
        <w:t>2</w:t>
      </w:r>
      <w:r w:rsidRPr="002034CE">
        <w:rPr>
          <w:rFonts w:ascii="Times New Roman" w:hAnsi="Times New Roman"/>
        </w:rPr>
        <w:t xml:space="preserve">) that influence the uptake and diffusion of resource efficient innovations, that facilitate optimizing component and material re-use (such as setting up materials databases, simulating recycling and re-use processes). This figure represents a simplified version of the web of constraints which the electronic product network faces. There are several actors with various barriers which need to be overcome. How the stakeholders are connected to one another, in addition to how their barriers are relatedcreates a complex web of constraints. </w:t>
      </w:r>
    </w:p>
    <w:p w:rsidR="00CF79A7" w:rsidRPr="002034CE" w:rsidRDefault="00CF79A7" w:rsidP="002034CE">
      <w:pPr>
        <w:spacing w:after="200" w:line="276" w:lineRule="auto"/>
        <w:rPr>
          <w:rFonts w:ascii="Times New Roman" w:hAnsi="Times New Roman"/>
        </w:rPr>
      </w:pPr>
    </w:p>
    <w:p w:rsidR="00CF79A7" w:rsidRPr="002034CE" w:rsidRDefault="00CF79A7" w:rsidP="002034CE">
      <w:pPr>
        <w:keepNext/>
        <w:tabs>
          <w:tab w:val="num" w:pos="720"/>
          <w:tab w:val="num" w:pos="1440"/>
        </w:tabs>
        <w:spacing w:line="276" w:lineRule="auto"/>
        <w:rPr>
          <w:rFonts w:ascii="Times New Roman" w:hAnsi="Times New Roman"/>
          <w:noProof/>
          <w:lang w:val="en-US" w:eastAsia="nl-NL"/>
        </w:rPr>
      </w:pPr>
    </w:p>
    <w:p w:rsidR="00CF79A7" w:rsidRPr="002034CE" w:rsidRDefault="00170338" w:rsidP="002034CE">
      <w:pPr>
        <w:keepNext/>
        <w:tabs>
          <w:tab w:val="num" w:pos="720"/>
          <w:tab w:val="num" w:pos="1440"/>
        </w:tabs>
        <w:spacing w:line="276" w:lineRule="auto"/>
        <w:rPr>
          <w:rFonts w:ascii="Times New Roman" w:hAnsi="Times New Roman"/>
        </w:rPr>
      </w:pPr>
      <w:bookmarkStart w:id="1" w:name="_GoBack"/>
      <w:bookmarkEnd w:id="1"/>
      <w:r w:rsidRPr="00170338">
        <w:rPr>
          <w:rFonts w:ascii="Times New Roman" w:hAnsi="Times New Roman"/>
          <w:noProof/>
          <w:lang w:val="nl-NL" w:eastAsia="nl-NL"/>
        </w:rPr>
        <w:pict>
          <v:shapetype id="_x0000_t202" coordsize="21600,21600" o:spt="202" path="m,l,21600r21600,l21600,xe">
            <v:stroke joinstyle="miter"/>
            <v:path gradientshapeok="t" o:connecttype="rect"/>
          </v:shapetype>
          <v:shape id="Text Box 2" o:spid="_x0000_s1026" type="#_x0000_t202" style="position:absolute;margin-left:249.55pt;margin-top:279pt;width:483.9pt;height:110.55pt;rotation:-90;z-index:251660288;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" filled="f" stroked="f">
            <v:textbox style="mso-fit-shape-to-text:t">
              <w:txbxContent>
                <w:p w:rsidR="00CF79A7" w:rsidRPr="00E43E40" w:rsidRDefault="00CF79A7" w:rsidP="00CF79A7">
                  <w:pPr>
                    <w:spacing w:line="360" w:lineRule="auto"/>
                    <w:rPr>
                      <w:rFonts w:ascii="Times New Roman" w:hAnsi="Times New Roman"/>
                      <w:sz w:val="24"/>
                      <w:szCs w:val="24"/>
                    </w:rPr>
                  </w:pPr>
                  <w:r w:rsidRPr="00E43E40">
                    <w:rPr>
                      <w:rFonts w:ascii="Times New Roman" w:hAnsi="Times New Roman"/>
                      <w:sz w:val="24"/>
                      <w:szCs w:val="24"/>
                    </w:rPr>
                    <w:t xml:space="preserve">Figure </w:t>
                  </w:r>
                  <w:r w:rsidR="00170338" w:rsidRPr="00E43E40">
                    <w:rPr>
                      <w:rFonts w:ascii="Times New Roman" w:hAnsi="Times New Roman"/>
                      <w:sz w:val="24"/>
                      <w:szCs w:val="24"/>
                    </w:rPr>
                    <w:fldChar w:fldCharType="begin"/>
                  </w:r>
                  <w:r w:rsidRPr="00E43E40">
                    <w:rPr>
                      <w:rFonts w:ascii="Times New Roman" w:hAnsi="Times New Roman"/>
                      <w:sz w:val="24"/>
                      <w:szCs w:val="24"/>
                    </w:rPr>
                    <w:instrText xml:space="preserve"> SEQ Figure \* ARABIC </w:instrText>
                  </w:r>
                  <w:r w:rsidR="00170338" w:rsidRPr="00E43E40">
                    <w:rPr>
                      <w:rFonts w:ascii="Times New Roman" w:hAnsi="Times New Roman"/>
                      <w:sz w:val="24"/>
                      <w:szCs w:val="24"/>
                    </w:rPr>
                    <w:fldChar w:fldCharType="separate"/>
                  </w:r>
                  <w:r w:rsidR="002034CE">
                    <w:rPr>
                      <w:rFonts w:ascii="Times New Roman" w:hAnsi="Times New Roman"/>
                      <w:noProof/>
                      <w:sz w:val="24"/>
                      <w:szCs w:val="24"/>
                    </w:rPr>
                    <w:t>2</w:t>
                  </w:r>
                  <w:r w:rsidR="00170338" w:rsidRPr="00E43E40">
                    <w:rPr>
                      <w:rFonts w:ascii="Times New Roman" w:hAnsi="Times New Roman"/>
                      <w:sz w:val="24"/>
                      <w:szCs w:val="24"/>
                    </w:rPr>
                    <w:fldChar w:fldCharType="end"/>
                  </w:r>
                  <w:r w:rsidRPr="00E43E40">
                    <w:rPr>
                      <w:rFonts w:ascii="Times New Roman" w:hAnsi="Times New Roman"/>
                      <w:sz w:val="24"/>
                      <w:szCs w:val="24"/>
                    </w:rPr>
                    <w:t xml:space="preserve"> A schematic representation of the electronic product value network</w:t>
                  </w:r>
                </w:p>
                <w:p w:rsidR="00CF79A7" w:rsidRDefault="00CF79A7" w:rsidP="00CF79A7"/>
              </w:txbxContent>
            </v:textbox>
          </v:shape>
        </w:pict>
      </w:r>
      <w:r w:rsidR="00CF79A7" w:rsidRPr="002034CE">
        <w:rPr>
          <w:rFonts w:ascii="Times New Roman" w:hAnsi="Times New Roman"/>
          <w:noProof/>
          <w:lang w:eastAsia="en-GB"/>
        </w:rPr>
        <w:drawing>
          <wp:inline distT="0" distB="0" distL="0" distR="0">
            <wp:extent cx="7071039" cy="5682272"/>
            <wp:effectExtent l="8573" t="0" r="5397" b="5398"/>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rot="16200000">
                      <a:off x="0" y="0"/>
                      <a:ext cx="7071039" cy="5682272"/>
                    </a:xfrm>
                    <a:prstGeom prst="rect">
                      <a:avLst/>
                    </a:prstGeom>
                    <a:noFill/>
                  </pic:spPr>
                </pic:pic>
              </a:graphicData>
            </a:graphic>
          </wp:inline>
        </w:drawing>
      </w:r>
    </w:p>
    <w:p w:rsidR="00CF79A7" w:rsidRPr="002034CE" w:rsidRDefault="00CF79A7" w:rsidP="002034CE">
      <w:pPr>
        <w:tabs>
          <w:tab w:val="num" w:pos="720"/>
          <w:tab w:val="num" w:pos="1440"/>
        </w:tabs>
        <w:spacing w:line="276" w:lineRule="auto"/>
        <w:rPr>
          <w:rFonts w:ascii="Times New Roman" w:hAnsi="Times New Roman"/>
        </w:rPr>
      </w:pPr>
    </w:p>
    <w:p w:rsidR="00CF79A7" w:rsidRPr="002034CE" w:rsidRDefault="00CF79A7" w:rsidP="002034CE">
      <w:pPr>
        <w:spacing w:line="276" w:lineRule="auto"/>
        <w:rPr>
          <w:rFonts w:ascii="Times New Roman" w:hAnsi="Times New Roman"/>
        </w:rPr>
      </w:pPr>
      <w:r w:rsidRPr="002034CE">
        <w:rPr>
          <w:rFonts w:ascii="Times New Roman" w:hAnsi="Times New Roman"/>
        </w:rPr>
        <w:t>Though the primary materials manufacturer is not directly involved in the innovations, they do experience costs. They do not have the power in the network, so these costs or barriers are not prevalent. They will have to compete more heavily with recycled material with the successful implementation of these changes. Therefore, it is important to keep the competitive advantage perspective in the story.</w:t>
      </w:r>
    </w:p>
    <w:p w:rsidR="00CF79A7" w:rsidRPr="002034CE" w:rsidRDefault="00CF79A7" w:rsidP="002034CE">
      <w:pPr>
        <w:tabs>
          <w:tab w:val="num" w:pos="720"/>
        </w:tabs>
        <w:spacing w:line="276" w:lineRule="auto"/>
        <w:rPr>
          <w:rFonts w:ascii="Times New Roman" w:hAnsi="Times New Roman"/>
        </w:rPr>
      </w:pPr>
      <w:r w:rsidRPr="002034CE">
        <w:rPr>
          <w:rFonts w:ascii="Times New Roman" w:hAnsi="Times New Roman"/>
        </w:rPr>
        <w:t xml:space="preserve">The component manufacturers experience more barriers than any other actor in the electronic product value network (Figure </w:t>
      </w:r>
      <w:r w:rsidR="000B2B68">
        <w:rPr>
          <w:rFonts w:ascii="Times New Roman" w:hAnsi="Times New Roman"/>
        </w:rPr>
        <w:t>2</w:t>
      </w:r>
      <w:r w:rsidRPr="002034CE">
        <w:rPr>
          <w:rFonts w:ascii="Times New Roman" w:hAnsi="Times New Roman"/>
        </w:rPr>
        <w:t xml:space="preserve">). An institutional barrier for the component manufactures is the lack of standards. The work to compile a database or perform extra analysis on their products is only seen to be costly, so there is no internal motivation. This would require an external push by regulation to motivate them. Currently, this lack of external incentive is a large barrier for the component manufacturers to change anything. Organisational barriers for the component manufacturers exist in extra paperwork, while at the same time there are no economic rewards. This can be linked to the </w:t>
      </w:r>
      <w:r w:rsidRPr="002034CE">
        <w:rPr>
          <w:rFonts w:ascii="Times New Roman" w:hAnsi="Times New Roman"/>
        </w:rPr>
        <w:lastRenderedPageBreak/>
        <w:t>market as their primary customer is the electronic producer. They want to keep production costs low (and have large power in the network) and implementing such innovations is costly for secondary manufacturers which is passed down to the producers. This hurts their competitive advantage as they do not gain much by adding these in. A behavioural barrier exists in a general resistance to change, but market barriers are probably the most important barrier for the component manufacturer. First, availability of data is a problem among component manufacturers. Without support for external information on data, this creates a large burden for the component manufacturers as they would need to find a way to gather this information. Second, communication through the value chain is problematic. Communication two steps up or down the chain is virtually non-existent. Companies focus on themselves and their core suppliers and customers. These innovations mainly benefit the EOL actors, but this does not impact them so to speak. Lastly, component manufacturers also experience a risk for their competitive position when providing deep intelligence about component composition.</w:t>
      </w:r>
    </w:p>
    <w:p w:rsidR="00CF79A7" w:rsidRPr="002034CE" w:rsidRDefault="00CF79A7" w:rsidP="002034CE">
      <w:pPr>
        <w:spacing w:line="276" w:lineRule="auto"/>
        <w:rPr>
          <w:rFonts w:ascii="Times New Roman" w:hAnsi="Times New Roman"/>
        </w:rPr>
      </w:pPr>
      <w:r w:rsidRPr="002034CE">
        <w:rPr>
          <w:rFonts w:ascii="Times New Roman" w:hAnsi="Times New Roman"/>
        </w:rPr>
        <w:t>Electronics producers mainly experience organisational and market barriers. Organisational barriers exist in the extra steps in the production process, which thereby will take more time. Production costs for the whole supply network will be higher and it is unclear who will be in charge of the new services. On the market side, there is a risk for the competitive position of the electronics producers, especially when sharing too much information with other actors in the network. Similar to component manufacturers, there is a lack of information from the value chain and data gathering is expensive and time consuming.</w:t>
      </w:r>
    </w:p>
    <w:p w:rsidR="00CF79A7" w:rsidRPr="002034CE" w:rsidRDefault="00CF79A7" w:rsidP="002034CE">
      <w:pPr>
        <w:tabs>
          <w:tab w:val="num" w:pos="1440"/>
        </w:tabs>
        <w:spacing w:line="276" w:lineRule="auto"/>
        <w:rPr>
          <w:rFonts w:ascii="Times New Roman" w:hAnsi="Times New Roman"/>
        </w:rPr>
      </w:pPr>
      <w:r w:rsidRPr="002034CE">
        <w:rPr>
          <w:rFonts w:ascii="Times New Roman" w:hAnsi="Times New Roman"/>
        </w:rPr>
        <w:t xml:space="preserve">Separators and recyclers experience technological barriers in insufficiently accurate assessment techniques. This is largely linked to lack of data availability and communication, which is at the same time a market barrier. Without certain information elements, the technology is limited in its capabilities. </w:t>
      </w:r>
    </w:p>
    <w:p w:rsidR="00CF79A7" w:rsidRPr="002034CE" w:rsidRDefault="00CF79A7" w:rsidP="002034CE">
      <w:pPr>
        <w:spacing w:line="276" w:lineRule="auto"/>
        <w:rPr>
          <w:rFonts w:ascii="Times New Roman" w:hAnsi="Times New Roman"/>
        </w:rPr>
      </w:pPr>
      <w:r w:rsidRPr="002034CE">
        <w:rPr>
          <w:rFonts w:ascii="Times New Roman" w:hAnsi="Times New Roman"/>
        </w:rPr>
        <w:t>Government and regulatory agencies mainly indicated to experience behavioural barriers in the lack of consensus on recyclability. Besides this, on the market side policies and regulations seem to be ineffective because of a lack of market demand and lack of governance for the services provided. The other actors in the electronic product market, have not reported notable barriers.</w:t>
      </w:r>
    </w:p>
    <w:p w:rsidR="00CF79A7" w:rsidRPr="002034CE" w:rsidRDefault="00CF79A7" w:rsidP="002034CE">
      <w:pPr>
        <w:spacing w:line="276" w:lineRule="auto"/>
        <w:rPr>
          <w:rFonts w:ascii="Times New Roman" w:hAnsi="Times New Roman"/>
        </w:rPr>
      </w:pPr>
      <w:r w:rsidRPr="002034CE">
        <w:rPr>
          <w:rFonts w:ascii="Times New Roman" w:hAnsi="Times New Roman"/>
        </w:rPr>
        <w:t>The producers do not only face financial barriers there are also organisational, behavioural, market, technical, and institutional barriers to increasing eco-innovation and resource efficiency within the stakeholder network. Below are some examples of these barriers:</w:t>
      </w:r>
    </w:p>
    <w:p w:rsidR="00CF79A7" w:rsidRPr="002034CE" w:rsidRDefault="00CF79A7" w:rsidP="002034CE">
      <w:pPr>
        <w:pStyle w:val="ListParagraph"/>
        <w:numPr>
          <w:ilvl w:val="0"/>
          <w:numId w:val="41"/>
        </w:numPr>
        <w:spacing w:line="276" w:lineRule="auto"/>
        <w:rPr>
          <w:rFonts w:ascii="Times New Roman" w:hAnsi="Times New Roman"/>
          <w:sz w:val="22"/>
          <w:szCs w:val="22"/>
        </w:rPr>
      </w:pPr>
      <w:r w:rsidRPr="002034CE">
        <w:rPr>
          <w:rFonts w:ascii="Times New Roman" w:hAnsi="Times New Roman"/>
          <w:sz w:val="22"/>
          <w:szCs w:val="22"/>
        </w:rPr>
        <w:t>Institutional: No subsidies or policy incentives to make more recyclable products;</w:t>
      </w:r>
    </w:p>
    <w:p w:rsidR="00CF79A7" w:rsidRPr="002034CE" w:rsidRDefault="00CF79A7" w:rsidP="002034CE">
      <w:pPr>
        <w:pStyle w:val="ListParagraph"/>
        <w:numPr>
          <w:ilvl w:val="0"/>
          <w:numId w:val="41"/>
        </w:numPr>
        <w:spacing w:line="276" w:lineRule="auto"/>
        <w:rPr>
          <w:rFonts w:ascii="Times New Roman" w:hAnsi="Times New Roman"/>
          <w:sz w:val="22"/>
          <w:szCs w:val="22"/>
        </w:rPr>
      </w:pPr>
      <w:r w:rsidRPr="002034CE">
        <w:rPr>
          <w:rFonts w:ascii="Times New Roman" w:hAnsi="Times New Roman"/>
          <w:sz w:val="22"/>
          <w:szCs w:val="22"/>
        </w:rPr>
        <w:t>Market: More costly products impacts market competitiveness (working within current market conditions);</w:t>
      </w:r>
    </w:p>
    <w:p w:rsidR="00CF79A7" w:rsidRPr="002034CE" w:rsidRDefault="00CF79A7" w:rsidP="002034CE">
      <w:pPr>
        <w:pStyle w:val="ListParagraph"/>
        <w:numPr>
          <w:ilvl w:val="0"/>
          <w:numId w:val="41"/>
        </w:numPr>
        <w:spacing w:line="276" w:lineRule="auto"/>
        <w:rPr>
          <w:rFonts w:ascii="Times New Roman" w:hAnsi="Times New Roman"/>
          <w:sz w:val="22"/>
          <w:szCs w:val="22"/>
        </w:rPr>
      </w:pPr>
      <w:r w:rsidRPr="002034CE">
        <w:rPr>
          <w:rFonts w:ascii="Times New Roman" w:hAnsi="Times New Roman"/>
          <w:sz w:val="22"/>
          <w:szCs w:val="22"/>
        </w:rPr>
        <w:t>Organisational: Mentality within organisations to comply or only to innovate if it provides a positive business case, which is not always immediately the case;</w:t>
      </w:r>
    </w:p>
    <w:p w:rsidR="00CF79A7" w:rsidRPr="002034CE" w:rsidRDefault="00CF79A7" w:rsidP="002034CE">
      <w:pPr>
        <w:pStyle w:val="ListParagraph"/>
        <w:numPr>
          <w:ilvl w:val="0"/>
          <w:numId w:val="41"/>
        </w:numPr>
        <w:spacing w:line="276" w:lineRule="auto"/>
        <w:rPr>
          <w:rFonts w:ascii="Times New Roman" w:hAnsi="Times New Roman"/>
          <w:sz w:val="22"/>
          <w:szCs w:val="22"/>
        </w:rPr>
      </w:pPr>
      <w:r w:rsidRPr="002034CE">
        <w:rPr>
          <w:rFonts w:ascii="Times New Roman" w:hAnsi="Times New Roman"/>
          <w:sz w:val="22"/>
          <w:szCs w:val="22"/>
        </w:rPr>
        <w:t>Behavioural: Not on the foreground of people’s minds, not a primary concern. Within producer organisations designers have a focus to meet their targets and only comply to what is absolutely necessary;</w:t>
      </w:r>
    </w:p>
    <w:p w:rsidR="00CF79A7" w:rsidRPr="002034CE" w:rsidRDefault="00CF79A7" w:rsidP="002034CE">
      <w:pPr>
        <w:pStyle w:val="ListParagraph"/>
        <w:numPr>
          <w:ilvl w:val="0"/>
          <w:numId w:val="41"/>
        </w:numPr>
        <w:spacing w:line="276" w:lineRule="auto"/>
        <w:rPr>
          <w:rFonts w:ascii="Times New Roman" w:hAnsi="Times New Roman"/>
          <w:sz w:val="22"/>
          <w:szCs w:val="22"/>
        </w:rPr>
      </w:pPr>
      <w:r w:rsidRPr="002034CE">
        <w:rPr>
          <w:rFonts w:ascii="Times New Roman" w:hAnsi="Times New Roman"/>
          <w:sz w:val="22"/>
          <w:szCs w:val="22"/>
        </w:rPr>
        <w:t>Technical: Requires investment in new technology and/or software.</w:t>
      </w:r>
    </w:p>
    <w:p w:rsidR="00CF79A7" w:rsidRPr="002034CE" w:rsidRDefault="00CF79A7" w:rsidP="002034CE">
      <w:pPr>
        <w:pStyle w:val="ListParagraph"/>
        <w:spacing w:line="276" w:lineRule="auto"/>
        <w:ind w:left="1068"/>
        <w:rPr>
          <w:rFonts w:ascii="Times New Roman" w:hAnsi="Times New Roman"/>
          <w:sz w:val="22"/>
          <w:szCs w:val="22"/>
        </w:rPr>
      </w:pPr>
    </w:p>
    <w:p w:rsidR="00CF79A7" w:rsidRDefault="00CF79A7" w:rsidP="002034CE">
      <w:pPr>
        <w:spacing w:line="276" w:lineRule="auto"/>
        <w:rPr>
          <w:rFonts w:ascii="Times New Roman" w:hAnsi="Times New Roman"/>
        </w:rPr>
      </w:pPr>
      <w:r w:rsidRPr="002034CE">
        <w:rPr>
          <w:rFonts w:ascii="Times New Roman" w:hAnsi="Times New Roman"/>
        </w:rPr>
        <w:t xml:space="preserve">Each of these barriers is linked to another and can be acting against the same eco-innovation, creating a complex system to change. Further, market conditions limit their ability to invest in more resource efficient products when they currently require higher costs. Most companies invest in resource efficient innovations to reduce costs, but in some cases it may be too costly to invest as is the case </w:t>
      </w:r>
      <w:r w:rsidRPr="002034CE">
        <w:rPr>
          <w:rFonts w:ascii="Times New Roman" w:hAnsi="Times New Roman"/>
        </w:rPr>
        <w:lastRenderedPageBreak/>
        <w:t>found in GreenElec.</w:t>
      </w:r>
      <w:r w:rsidR="0061485E">
        <w:rPr>
          <w:rFonts w:ascii="Times New Roman" w:hAnsi="Times New Roman"/>
        </w:rPr>
        <w:t xml:space="preserve"> Using the Value Case Method, it has become clear that, though the separate business cases are not viable, the overall value for collaboration is evident. Besides that, the value negotiation space has been made more explicit. This opens an opportunity for more value alignment in the future.</w:t>
      </w:r>
    </w:p>
    <w:p w:rsidR="00F206D5" w:rsidRPr="002034CE" w:rsidRDefault="00F206D5" w:rsidP="008A4C3F">
      <w:pPr>
        <w:pStyle w:val="Heading1"/>
        <w:spacing w:before="360" w:line="276" w:lineRule="auto"/>
        <w:rPr>
          <w:rFonts w:eastAsia="Times New Roman"/>
          <w:sz w:val="22"/>
          <w:szCs w:val="22"/>
          <w:lang w:eastAsia="en-GB"/>
        </w:rPr>
      </w:pPr>
      <w:r w:rsidRPr="002034CE">
        <w:rPr>
          <w:rFonts w:eastAsia="Times New Roman"/>
          <w:sz w:val="22"/>
          <w:szCs w:val="22"/>
          <w:lang w:eastAsia="en-GB"/>
        </w:rPr>
        <w:t>Evaluation</w:t>
      </w:r>
      <w:r w:rsidR="00CF79A7" w:rsidRPr="002034CE">
        <w:rPr>
          <w:rFonts w:eastAsia="Times New Roman"/>
          <w:sz w:val="22"/>
          <w:szCs w:val="22"/>
          <w:lang w:eastAsia="en-GB"/>
        </w:rPr>
        <w:t>/conclusions</w:t>
      </w:r>
    </w:p>
    <w:p w:rsidR="00CF79A7" w:rsidRPr="002034CE" w:rsidRDefault="00CF79A7" w:rsidP="002034CE">
      <w:pPr>
        <w:spacing w:line="276" w:lineRule="auto"/>
        <w:rPr>
          <w:rFonts w:ascii="Times New Roman" w:hAnsi="Times New Roman"/>
        </w:rPr>
      </w:pPr>
      <w:r w:rsidRPr="002034CE">
        <w:rPr>
          <w:rFonts w:ascii="Times New Roman" w:hAnsi="Times New Roman"/>
        </w:rPr>
        <w:t xml:space="preserve">Today’s business market is rapidly changing with new innovations. However, the success of many innovations depends on cooperation of other important stakeholders within the network. This challenge increases with stakeholders with power face an unclear or negative business case in regards to the innovation. What is their motivation to cooperate? How can new solutions be identified to assist the innovations land successfully in the market? That is where the Value Case Method has been developed from. It looks at values across three different levels and across stakeholders to identify opportunities for value redistribution and the creation of positive cases for all stakeholders. </w:t>
      </w:r>
    </w:p>
    <w:p w:rsidR="00CF79A7" w:rsidRPr="002034CE" w:rsidRDefault="00CF79A7" w:rsidP="002034CE">
      <w:pPr>
        <w:spacing w:line="276" w:lineRule="auto"/>
        <w:rPr>
          <w:rFonts w:ascii="Times New Roman" w:hAnsi="Times New Roman"/>
        </w:rPr>
      </w:pPr>
      <w:r w:rsidRPr="002034CE">
        <w:rPr>
          <w:rFonts w:ascii="Times New Roman" w:hAnsi="Times New Roman"/>
        </w:rPr>
        <w:t xml:space="preserve">We introduced the VCM, which we believe is unique in its emphasis on alignment opportunities based on values that go beyond financial values. We believe that the VCM offers a new and unique contribution to existing methods aiding the decision-making process for large multi-stakeholder innovation projects, especially in adding Value Sensitivity and Value Alignment. The VCM thus puts the stakeholder’s values (treated as “requirements”) in the core of the process. By testing the stakeholder’s sensitivity towards modest deviations of the effects of the project definition we have a systematic view on the “value negotiation space” of the stakeholders, which is to be explored in the Value Alignment and ultimately leads to a project definition that addresses the stakeholder’s values or it leads to a conclusion that no project definition can be found in the “value negotiation space”. </w:t>
      </w:r>
    </w:p>
    <w:p w:rsidR="00CF79A7" w:rsidRPr="002034CE" w:rsidRDefault="00CF79A7" w:rsidP="002034CE">
      <w:pPr>
        <w:spacing w:line="276" w:lineRule="auto"/>
        <w:rPr>
          <w:rFonts w:ascii="Times New Roman" w:hAnsi="Times New Roman"/>
        </w:rPr>
      </w:pPr>
      <w:r w:rsidRPr="002034CE">
        <w:rPr>
          <w:rFonts w:ascii="Times New Roman" w:hAnsi="Times New Roman"/>
        </w:rPr>
        <w:t xml:space="preserve">The Value Case Method uses direct input from the stakeholders and asks for their opinion on how important the various effects are for this business. With this input a visual tool is created to be used in understanding value misalignments and identifying new opportunities within the network. In this contribution, we have demonstrated that the Value Case method has its added value under actual market conditions with a diverse stakeholder network. </w:t>
      </w:r>
    </w:p>
    <w:p w:rsidR="00CF79A7" w:rsidRPr="002034CE" w:rsidRDefault="00CF79A7" w:rsidP="002034CE">
      <w:pPr>
        <w:tabs>
          <w:tab w:val="left" w:pos="5885"/>
        </w:tabs>
        <w:spacing w:line="276" w:lineRule="auto"/>
        <w:rPr>
          <w:rFonts w:ascii="Times New Roman" w:hAnsi="Times New Roman"/>
        </w:rPr>
      </w:pPr>
      <w:r w:rsidRPr="002034CE">
        <w:rPr>
          <w:rFonts w:ascii="Times New Roman" w:hAnsi="Times New Roman"/>
        </w:rPr>
        <w:t xml:space="preserve">The implementation of the model is straightforward but its successful implementation and usage as analytical tool presents some challenges: It requires a committed and open participation of a majority of stakeholders in the innovation process; the information generated via elicitation and self-reporting regarding resources and valued added by each stakeholder must be trustworthy; open communication and interaction to create trust amongst participants. These are essential elements inherent to any innovation project that requires alignment of visions and fair distribution of efforts and benefits beyond financial consideration. </w:t>
      </w:r>
    </w:p>
    <w:p w:rsidR="00F206D5" w:rsidRPr="002034CE" w:rsidRDefault="00F206D5" w:rsidP="008A4C3F">
      <w:pPr>
        <w:pStyle w:val="Heading1"/>
        <w:spacing w:before="360" w:line="276" w:lineRule="auto"/>
        <w:rPr>
          <w:rFonts w:eastAsia="Times New Roman"/>
          <w:sz w:val="22"/>
          <w:szCs w:val="22"/>
          <w:lang w:eastAsia="en-GB"/>
        </w:rPr>
      </w:pPr>
      <w:r w:rsidRPr="002034CE">
        <w:rPr>
          <w:rFonts w:eastAsia="Times New Roman"/>
          <w:sz w:val="22"/>
          <w:szCs w:val="22"/>
          <w:lang w:eastAsia="en-GB"/>
        </w:rPr>
        <w:t>Epilogue</w:t>
      </w:r>
      <w:r w:rsidR="00CF79A7" w:rsidRPr="002034CE">
        <w:rPr>
          <w:rFonts w:eastAsia="Times New Roman"/>
          <w:sz w:val="22"/>
          <w:szCs w:val="22"/>
          <w:lang w:eastAsia="en-GB"/>
        </w:rPr>
        <w:t>/discussion/reflection</w:t>
      </w:r>
    </w:p>
    <w:p w:rsidR="00CF79A7" w:rsidRDefault="00CF79A7" w:rsidP="002034CE">
      <w:pPr>
        <w:tabs>
          <w:tab w:val="left" w:pos="5885"/>
        </w:tabs>
        <w:spacing w:line="276" w:lineRule="auto"/>
        <w:rPr>
          <w:rFonts w:ascii="Times New Roman" w:hAnsi="Times New Roman"/>
        </w:rPr>
      </w:pPr>
      <w:r w:rsidRPr="002034CE">
        <w:rPr>
          <w:rFonts w:ascii="Times New Roman" w:hAnsi="Times New Roman"/>
        </w:rPr>
        <w:t xml:space="preserve">Recently it has been acknowledged that large transformations either inspired by societal challenges, visions like digitalisation of industry, require the re-alignment of new and existing value chains. This area of research requires a deeper understanding of the value networks that give birth to new value chains that create these new industries or make old ones to have a renascence. The first step in such process is to align the business cases of multiple stakeholders. The implementation of new business models under such new transformations require further understanding of the process of aligning capabilities, organisational arrangements, norms and standards. The convergence of networks into new value chains requires the sustained interoperability of multiple actors. It is in the wisdom of how business networks behave, renew and realign to reach sustained operating consensus where </w:t>
      </w:r>
      <w:r w:rsidRPr="002034CE">
        <w:rPr>
          <w:rFonts w:ascii="Times New Roman" w:hAnsi="Times New Roman"/>
        </w:rPr>
        <w:lastRenderedPageBreak/>
        <w:t>advancement from descriptive to predictive and prescriptive approaches might come out to be a reality. The Value Case Methodology is a step into that direction.</w:t>
      </w:r>
    </w:p>
    <w:p w:rsidR="00263E4C" w:rsidRDefault="00263E4C" w:rsidP="002034CE">
      <w:pPr>
        <w:tabs>
          <w:tab w:val="left" w:pos="5885"/>
        </w:tabs>
        <w:spacing w:line="276" w:lineRule="auto"/>
        <w:rPr>
          <w:rFonts w:ascii="Times New Roman" w:hAnsi="Times New Roman"/>
        </w:rPr>
      </w:pPr>
    </w:p>
    <w:p w:rsidR="00263E4C" w:rsidRPr="00263E4C" w:rsidRDefault="00263E4C" w:rsidP="00263E4C">
      <w:pPr>
        <w:tabs>
          <w:tab w:val="left" w:pos="5885"/>
        </w:tabs>
        <w:spacing w:line="276" w:lineRule="auto"/>
        <w:rPr>
          <w:rFonts w:ascii="Times New Roman" w:hAnsi="Times New Roman"/>
          <w:b/>
        </w:rPr>
      </w:pPr>
      <w:r w:rsidRPr="00263E4C">
        <w:rPr>
          <w:rFonts w:ascii="Times New Roman" w:hAnsi="Times New Roman"/>
          <w:b/>
        </w:rPr>
        <w:t>Acknowledgements</w:t>
      </w:r>
    </w:p>
    <w:p w:rsidR="00263E4C" w:rsidRDefault="00263E4C" w:rsidP="00263E4C">
      <w:pPr>
        <w:tabs>
          <w:tab w:val="left" w:pos="5885"/>
        </w:tabs>
        <w:spacing w:line="276" w:lineRule="auto"/>
        <w:rPr>
          <w:rFonts w:ascii="Times New Roman" w:hAnsi="Times New Roman"/>
        </w:rPr>
      </w:pPr>
      <w:r w:rsidRPr="00263E4C">
        <w:rPr>
          <w:rFonts w:ascii="Times New Roman" w:hAnsi="Times New Roman"/>
        </w:rPr>
        <w:t>The research leading to these results has received funding from “TNO Kennisontwikkeling met Rijksbijdrage EL&amp;I”. The authors would like to thank Nico Baken,</w:t>
      </w:r>
      <w:r w:rsidR="00242C0A">
        <w:rPr>
          <w:rFonts w:ascii="Times New Roman" w:hAnsi="Times New Roman"/>
        </w:rPr>
        <w:t xml:space="preserve"> Julianna Becker</w:t>
      </w:r>
      <w:r>
        <w:rPr>
          <w:rFonts w:ascii="Times New Roman" w:hAnsi="Times New Roman"/>
        </w:rPr>
        <w:t>,</w:t>
      </w:r>
      <w:r w:rsidRPr="00263E4C">
        <w:rPr>
          <w:rFonts w:ascii="Times New Roman" w:hAnsi="Times New Roman"/>
        </w:rPr>
        <w:t xml:space="preserve"> Iris Blankers, Marga Blom, Annika Lorenz, Fernando Diaz Lopez, Wolfje van Dijk, Werner Liebregt</w:t>
      </w:r>
      <w:r w:rsidR="00242C0A">
        <w:rPr>
          <w:rFonts w:ascii="Times New Roman" w:hAnsi="Times New Roman"/>
        </w:rPr>
        <w:t xml:space="preserve">s, Leo Paulissen, Max Schreuder, </w:t>
      </w:r>
      <w:r w:rsidRPr="00263E4C">
        <w:rPr>
          <w:rFonts w:ascii="Times New Roman" w:hAnsi="Times New Roman"/>
        </w:rPr>
        <w:t>Berry Vetjens</w:t>
      </w:r>
      <w:r w:rsidR="00242C0A">
        <w:rPr>
          <w:rFonts w:ascii="Times New Roman" w:hAnsi="Times New Roman"/>
        </w:rPr>
        <w:t xml:space="preserve"> and Hans van Vliet</w:t>
      </w:r>
      <w:r w:rsidRPr="00263E4C">
        <w:rPr>
          <w:rFonts w:ascii="Times New Roman" w:hAnsi="Times New Roman"/>
        </w:rPr>
        <w:t xml:space="preserve"> for their contribution to the discussion on this topic and comments on earlier drafts of this paper. The usual disclaimer applies.</w:t>
      </w:r>
    </w:p>
    <w:p w:rsidR="00263E4C" w:rsidRPr="002034CE" w:rsidRDefault="00263E4C" w:rsidP="002034CE">
      <w:pPr>
        <w:tabs>
          <w:tab w:val="left" w:pos="5885"/>
        </w:tabs>
        <w:spacing w:line="276" w:lineRule="auto"/>
        <w:rPr>
          <w:rFonts w:ascii="Times New Roman" w:hAnsi="Times New Roman"/>
        </w:rPr>
      </w:pPr>
    </w:p>
    <w:p w:rsidR="00F206D5" w:rsidRPr="002034CE" w:rsidRDefault="00F206D5" w:rsidP="001A7221">
      <w:pPr>
        <w:pStyle w:val="Heading1"/>
        <w:spacing w:before="360" w:line="276" w:lineRule="auto"/>
        <w:rPr>
          <w:sz w:val="22"/>
          <w:szCs w:val="22"/>
        </w:rPr>
      </w:pPr>
      <w:r w:rsidRPr="002034CE">
        <w:rPr>
          <w:sz w:val="22"/>
          <w:szCs w:val="22"/>
        </w:rPr>
        <w:t>References</w:t>
      </w:r>
    </w:p>
    <w:p w:rsidR="00DD7DFE" w:rsidRPr="00DD7DFE" w:rsidRDefault="004364CB" w:rsidP="00DD7DFE">
      <w:pPr>
        <w:spacing w:line="276" w:lineRule="auto"/>
        <w:ind w:left="709" w:hanging="709"/>
        <w:rPr>
          <w:rFonts w:ascii="Times New Roman" w:hAnsi="Times New Roman"/>
        </w:rPr>
      </w:pPr>
      <w:r w:rsidRPr="00242C0A">
        <w:rPr>
          <w:rFonts w:ascii="Times New Roman" w:hAnsi="Times New Roman"/>
          <w:lang w:val="nl-NL"/>
        </w:rPr>
        <w:t>Bastein, T., K</w:t>
      </w:r>
      <w:r w:rsidR="00DD7DFE" w:rsidRPr="00242C0A">
        <w:rPr>
          <w:rFonts w:ascii="Times New Roman" w:hAnsi="Times New Roman"/>
          <w:lang w:val="nl-NL"/>
        </w:rPr>
        <w:t xml:space="preserve">oers, </w:t>
      </w:r>
      <w:r w:rsidRPr="00242C0A">
        <w:rPr>
          <w:rFonts w:ascii="Times New Roman" w:hAnsi="Times New Roman"/>
          <w:lang w:val="nl-NL"/>
        </w:rPr>
        <w:t>W</w:t>
      </w:r>
      <w:r w:rsidR="00DD7DFE" w:rsidRPr="00242C0A">
        <w:rPr>
          <w:rFonts w:ascii="Times New Roman" w:hAnsi="Times New Roman"/>
          <w:lang w:val="nl-NL"/>
        </w:rPr>
        <w:t>.</w:t>
      </w:r>
      <w:r w:rsidRPr="00242C0A">
        <w:rPr>
          <w:rFonts w:ascii="Times New Roman" w:hAnsi="Times New Roman"/>
          <w:lang w:val="nl-NL"/>
        </w:rPr>
        <w:t xml:space="preserve">, Dittrich, </w:t>
      </w:r>
      <w:r w:rsidR="00DD7DFE" w:rsidRPr="00242C0A">
        <w:rPr>
          <w:rFonts w:ascii="Times New Roman" w:hAnsi="Times New Roman"/>
          <w:lang w:val="nl-NL"/>
        </w:rPr>
        <w:t xml:space="preserve">K., </w:t>
      </w:r>
      <w:r w:rsidRPr="00242C0A">
        <w:rPr>
          <w:rFonts w:ascii="Times New Roman" w:hAnsi="Times New Roman"/>
          <w:lang w:val="nl-NL"/>
        </w:rPr>
        <w:t xml:space="preserve">Becker, </w:t>
      </w:r>
      <w:r w:rsidR="00DD7DFE" w:rsidRPr="00242C0A">
        <w:rPr>
          <w:rFonts w:ascii="Times New Roman" w:hAnsi="Times New Roman"/>
          <w:lang w:val="nl-NL"/>
        </w:rPr>
        <w:t xml:space="preserve">J., Diaz </w:t>
      </w:r>
      <w:r w:rsidRPr="00242C0A">
        <w:rPr>
          <w:rFonts w:ascii="Times New Roman" w:hAnsi="Times New Roman"/>
          <w:lang w:val="nl-NL"/>
        </w:rPr>
        <w:t>Lopez</w:t>
      </w:r>
      <w:r w:rsidR="00DD7DFE" w:rsidRPr="00242C0A">
        <w:rPr>
          <w:rFonts w:ascii="Times New Roman" w:hAnsi="Times New Roman"/>
          <w:lang w:val="nl-NL"/>
        </w:rPr>
        <w:t xml:space="preserve">, F. (2014). </w:t>
      </w:r>
      <w:r w:rsidRPr="00DD7DFE">
        <w:rPr>
          <w:rFonts w:ascii="Times New Roman" w:hAnsi="Times New Roman"/>
        </w:rPr>
        <w:t>Business barriers to the uptake of resource efficiency measures</w:t>
      </w:r>
      <w:r w:rsidR="00DD7DFE">
        <w:rPr>
          <w:rFonts w:ascii="Times New Roman" w:hAnsi="Times New Roman"/>
        </w:rPr>
        <w:t xml:space="preserve">. </w:t>
      </w:r>
      <w:r w:rsidRPr="00DD7DFE">
        <w:rPr>
          <w:rFonts w:ascii="Times New Roman" w:hAnsi="Times New Roman"/>
        </w:rPr>
        <w:t>TNO report within project Policy Options for Resource-Efficient Economy</w:t>
      </w:r>
      <w:r w:rsidR="00DD7DFE">
        <w:rPr>
          <w:rFonts w:ascii="Times New Roman" w:hAnsi="Times New Roman"/>
        </w:rPr>
        <w:t xml:space="preserve"> (POLFREE).</w:t>
      </w:r>
    </w:p>
    <w:p w:rsidR="00F206D5" w:rsidRPr="002034CE" w:rsidRDefault="00F206D5" w:rsidP="002034CE">
      <w:pPr>
        <w:spacing w:line="276" w:lineRule="auto"/>
        <w:ind w:left="709" w:hanging="709"/>
        <w:rPr>
          <w:rFonts w:ascii="Times New Roman" w:hAnsi="Times New Roman"/>
        </w:rPr>
      </w:pPr>
      <w:r w:rsidRPr="00DD7DFE">
        <w:rPr>
          <w:rFonts w:ascii="Times New Roman" w:hAnsi="Times New Roman"/>
          <w:lang w:val="nl-NL"/>
        </w:rPr>
        <w:t xml:space="preserve">Boons, F., &amp; Lüdeke-Freund, F. (2013). </w:t>
      </w:r>
      <w:r w:rsidRPr="00DD7DFE">
        <w:rPr>
          <w:rFonts w:ascii="Times New Roman" w:hAnsi="Times New Roman"/>
        </w:rPr>
        <w:t xml:space="preserve">Business </w:t>
      </w:r>
      <w:r w:rsidRPr="00242C0A">
        <w:rPr>
          <w:rFonts w:ascii="Times New Roman" w:hAnsi="Times New Roman"/>
        </w:rPr>
        <w:t>models for sustainable innovation: state-of-the-art and steps towards a research</w:t>
      </w:r>
      <w:r w:rsidRPr="002034CE">
        <w:rPr>
          <w:rFonts w:ascii="Times New Roman" w:hAnsi="Times New Roman"/>
        </w:rPr>
        <w:t xml:space="preserve"> agenda. Journal of Cleaner Production, 45: 9-19.</w:t>
      </w:r>
    </w:p>
    <w:p w:rsidR="001A7221" w:rsidRDefault="001A7221" w:rsidP="002034CE">
      <w:pPr>
        <w:spacing w:line="276" w:lineRule="auto"/>
        <w:ind w:left="709" w:hanging="709"/>
        <w:rPr>
          <w:rFonts w:ascii="Times New Roman" w:hAnsi="Times New Roman"/>
        </w:rPr>
      </w:pPr>
      <w:r w:rsidRPr="001A7221">
        <w:rPr>
          <w:rFonts w:ascii="Times New Roman" w:hAnsi="Times New Roman"/>
        </w:rPr>
        <w:t>Dittrich, K. (2004). Innovation Networks: exploration and exploitation in the ICT industry. TU Delft,</w:t>
      </w:r>
      <w:r>
        <w:rPr>
          <w:rFonts w:ascii="Times New Roman" w:hAnsi="Times New Roman"/>
        </w:rPr>
        <w:t xml:space="preserve"> Delft University of Technology.</w:t>
      </w:r>
    </w:p>
    <w:p w:rsidR="00F206D5" w:rsidRPr="002034CE" w:rsidRDefault="00F206D5" w:rsidP="002034CE">
      <w:pPr>
        <w:spacing w:line="276" w:lineRule="auto"/>
        <w:ind w:left="709" w:hanging="709"/>
        <w:rPr>
          <w:rFonts w:ascii="Times New Roman" w:hAnsi="Times New Roman"/>
        </w:rPr>
      </w:pPr>
      <w:r w:rsidRPr="002034CE">
        <w:rPr>
          <w:rFonts w:ascii="Times New Roman" w:hAnsi="Times New Roman"/>
        </w:rPr>
        <w:t>Dittrich, K., &amp; Duysters, G. (2007). Networking as a means to strategy change: the case of open innovation in mobile telephony. Journal of Product Innovation Management, 24(6): 510-521.</w:t>
      </w:r>
    </w:p>
    <w:p w:rsidR="00F206D5" w:rsidRPr="002034CE" w:rsidRDefault="00F206D5" w:rsidP="002034CE">
      <w:pPr>
        <w:spacing w:line="276" w:lineRule="auto"/>
        <w:ind w:left="709" w:hanging="709"/>
        <w:rPr>
          <w:rFonts w:ascii="Times New Roman" w:hAnsi="Times New Roman"/>
        </w:rPr>
      </w:pPr>
      <w:r w:rsidRPr="002034CE">
        <w:rPr>
          <w:rFonts w:ascii="Times New Roman" w:hAnsi="Times New Roman"/>
        </w:rPr>
        <w:t>Dittrich, K., Duysters, G., &amp; de Man, A. P. (2007). Strategic repositioning by means of alliance networks: The case of IBM. Research Policy, 36(10): 1496-1511.</w:t>
      </w:r>
    </w:p>
    <w:p w:rsidR="00F206D5" w:rsidRPr="002034CE" w:rsidRDefault="00F206D5" w:rsidP="002034CE">
      <w:pPr>
        <w:spacing w:line="276" w:lineRule="auto"/>
        <w:ind w:left="709" w:hanging="709"/>
        <w:rPr>
          <w:rFonts w:ascii="Times New Roman" w:hAnsi="Times New Roman"/>
        </w:rPr>
      </w:pPr>
      <w:r w:rsidRPr="002034CE">
        <w:rPr>
          <w:rFonts w:ascii="Times New Roman" w:hAnsi="Times New Roman"/>
        </w:rPr>
        <w:t>Domah, P. D. and M. Pollitt (2001). The Restructuring and Privatisation of the Regional Electricity Companies in England and Wales: A Social Cost Benefit Analysis. Fiscal Studies, 22(1): 107-146.</w:t>
      </w:r>
    </w:p>
    <w:p w:rsidR="00F206D5" w:rsidRPr="002034CE" w:rsidRDefault="00F206D5" w:rsidP="002034CE">
      <w:pPr>
        <w:spacing w:line="276" w:lineRule="auto"/>
        <w:ind w:left="709" w:hanging="709"/>
        <w:rPr>
          <w:rFonts w:ascii="Times New Roman" w:hAnsi="Times New Roman"/>
          <w:lang w:val="nl-NL"/>
        </w:rPr>
      </w:pPr>
      <w:r w:rsidRPr="002034CE">
        <w:rPr>
          <w:rFonts w:ascii="Times New Roman" w:hAnsi="Times New Roman"/>
        </w:rPr>
        <w:t xml:space="preserve">Eckhartz, S.M. (2012). Managing the business case development in inter-organizational IT projects: a methodology and its application. CTIT Ph.D. Thesis Series No. 12-229. SIKS Dissertation Series No. 2012-25. </w:t>
      </w:r>
      <w:r w:rsidRPr="002034CE">
        <w:rPr>
          <w:rFonts w:ascii="Times New Roman" w:hAnsi="Times New Roman"/>
          <w:lang w:val="nl-NL"/>
        </w:rPr>
        <w:t>ISBN: 978-90-365-3402-4.</w:t>
      </w:r>
    </w:p>
    <w:p w:rsidR="00F206D5" w:rsidRPr="002034CE" w:rsidRDefault="00F206D5" w:rsidP="002034CE">
      <w:pPr>
        <w:spacing w:line="276" w:lineRule="auto"/>
        <w:ind w:left="709" w:hanging="709"/>
        <w:rPr>
          <w:rFonts w:ascii="Times New Roman" w:hAnsi="Times New Roman"/>
          <w:lang w:val="nl-NL"/>
        </w:rPr>
      </w:pPr>
      <w:r w:rsidRPr="002034CE">
        <w:rPr>
          <w:rFonts w:ascii="Times New Roman" w:hAnsi="Times New Roman"/>
          <w:lang w:val="nl-NL"/>
        </w:rPr>
        <w:t>ECORYS, (2008). Handleiding voor kostenbatenanalyses in het sociale domein. ECORYS, Rotterdam.</w:t>
      </w:r>
    </w:p>
    <w:p w:rsidR="00F206D5" w:rsidRPr="002034CE" w:rsidRDefault="00F206D5" w:rsidP="002034CE">
      <w:pPr>
        <w:spacing w:line="276" w:lineRule="auto"/>
        <w:ind w:left="709" w:hanging="709"/>
        <w:rPr>
          <w:rFonts w:ascii="Times New Roman" w:hAnsi="Times New Roman"/>
        </w:rPr>
      </w:pPr>
      <w:r w:rsidRPr="002034CE">
        <w:rPr>
          <w:rFonts w:ascii="Times New Roman" w:hAnsi="Times New Roman"/>
          <w:lang w:val="nl-NL"/>
        </w:rPr>
        <w:t xml:space="preserve">Eijgenraam, C.J.J., et al., (2000). Evaluatie van infrastructuurprojecten. Leidraad voor kosten-batenanalyse. </w:t>
      </w:r>
      <w:r w:rsidRPr="002034CE">
        <w:rPr>
          <w:rFonts w:ascii="Times New Roman" w:hAnsi="Times New Roman"/>
        </w:rPr>
        <w:t>Centraal Planbureau, The Hague.</w:t>
      </w:r>
    </w:p>
    <w:p w:rsidR="00F206D5" w:rsidRDefault="00F206D5" w:rsidP="002034CE">
      <w:pPr>
        <w:spacing w:line="276" w:lineRule="auto"/>
        <w:ind w:left="709" w:hanging="709"/>
        <w:rPr>
          <w:rFonts w:ascii="Times New Roman" w:hAnsi="Times New Roman"/>
        </w:rPr>
      </w:pPr>
      <w:r w:rsidRPr="002034CE">
        <w:rPr>
          <w:rFonts w:ascii="Times New Roman" w:hAnsi="Times New Roman"/>
        </w:rPr>
        <w:t>Emerson, J. and Cabaj, M. (2000). Social Return on Investment. Making Waves, 11(2): 10-14.</w:t>
      </w:r>
    </w:p>
    <w:p w:rsidR="001A7221" w:rsidRDefault="001A7221" w:rsidP="001A7221">
      <w:pPr>
        <w:spacing w:line="360" w:lineRule="auto"/>
        <w:ind w:left="709" w:hanging="709"/>
        <w:rPr>
          <w:rFonts w:ascii="Times New Roman" w:hAnsi="Times New Roman"/>
          <w:sz w:val="24"/>
          <w:szCs w:val="24"/>
        </w:rPr>
      </w:pPr>
      <w:r w:rsidRPr="00E43E40">
        <w:rPr>
          <w:rFonts w:ascii="Times New Roman" w:hAnsi="Times New Roman"/>
          <w:sz w:val="24"/>
          <w:szCs w:val="24"/>
        </w:rPr>
        <w:t xml:space="preserve">European Commission. "Recast of the WEEE Directive." </w:t>
      </w:r>
      <w:r w:rsidRPr="00E43E40">
        <w:rPr>
          <w:rFonts w:ascii="Times New Roman" w:hAnsi="Times New Roman"/>
          <w:sz w:val="24"/>
          <w:szCs w:val="24"/>
          <w:lang w:val="fr-FR"/>
        </w:rPr>
        <w:t xml:space="preserve">Ec.europa.eu. European Commission, 2013. </w:t>
      </w:r>
      <w:r w:rsidRPr="00E43E40">
        <w:rPr>
          <w:rFonts w:ascii="Times New Roman" w:hAnsi="Times New Roman"/>
          <w:sz w:val="24"/>
          <w:szCs w:val="24"/>
        </w:rPr>
        <w:t>Web. June-July 2013.</w:t>
      </w:r>
    </w:p>
    <w:p w:rsidR="00F206D5" w:rsidRPr="002034CE" w:rsidRDefault="00F206D5" w:rsidP="002034CE">
      <w:pPr>
        <w:spacing w:line="276" w:lineRule="auto"/>
        <w:ind w:left="709" w:hanging="709"/>
        <w:rPr>
          <w:rFonts w:ascii="Times New Roman" w:hAnsi="Times New Roman"/>
        </w:rPr>
      </w:pPr>
      <w:r w:rsidRPr="002034CE">
        <w:rPr>
          <w:rFonts w:ascii="Times New Roman" w:hAnsi="Times New Roman"/>
        </w:rPr>
        <w:t>Jones, C. A., &amp; Scotchmer, S. (1990). The social cost of uniform regulatory standards in a hierarchical government. Journal of environmental economics and management, 19(1): 61-72.</w:t>
      </w:r>
    </w:p>
    <w:p w:rsidR="00F206D5" w:rsidRPr="002034CE" w:rsidRDefault="00F206D5" w:rsidP="002034CE">
      <w:pPr>
        <w:spacing w:line="276" w:lineRule="auto"/>
        <w:ind w:left="709" w:hanging="709"/>
        <w:rPr>
          <w:rFonts w:ascii="Times New Roman" w:hAnsi="Times New Roman"/>
        </w:rPr>
      </w:pPr>
      <w:r w:rsidRPr="002034CE">
        <w:rPr>
          <w:rFonts w:ascii="Times New Roman" w:hAnsi="Times New Roman"/>
        </w:rPr>
        <w:lastRenderedPageBreak/>
        <w:t>Kaplinsky, R.; Morris, M. (2000). A Handbook for Value Chain Research. Sussex: University of Sussex Institute of Development Studies.</w:t>
      </w:r>
    </w:p>
    <w:p w:rsidR="00F206D5" w:rsidRPr="002034CE" w:rsidRDefault="00F206D5" w:rsidP="002034CE">
      <w:pPr>
        <w:spacing w:line="276" w:lineRule="auto"/>
        <w:ind w:left="709" w:hanging="709"/>
        <w:rPr>
          <w:rFonts w:ascii="Times New Roman" w:hAnsi="Times New Roman"/>
        </w:rPr>
      </w:pPr>
      <w:r w:rsidRPr="002034CE">
        <w:rPr>
          <w:rFonts w:ascii="Times New Roman" w:hAnsi="Times New Roman"/>
        </w:rPr>
        <w:t xml:space="preserve">Normann, R., R. Ramirez. From Value Chain to Value Constellation: Designing Interactive Strategy. Harvard Business Review, 71: 65-77. </w:t>
      </w:r>
    </w:p>
    <w:p w:rsidR="00F206D5" w:rsidRPr="002034CE" w:rsidRDefault="00F206D5" w:rsidP="002034CE">
      <w:pPr>
        <w:spacing w:line="276" w:lineRule="auto"/>
        <w:ind w:left="709" w:hanging="709"/>
        <w:rPr>
          <w:rFonts w:ascii="Times New Roman" w:hAnsi="Times New Roman"/>
          <w:color w:val="222222"/>
          <w:shd w:val="clear" w:color="auto" w:fill="FFFFFF"/>
        </w:rPr>
      </w:pPr>
      <w:r w:rsidRPr="00242C0A">
        <w:rPr>
          <w:rFonts w:ascii="Times New Roman" w:hAnsi="Times New Roman"/>
          <w:color w:val="222222"/>
          <w:shd w:val="clear" w:color="auto" w:fill="FFFFFF"/>
        </w:rPr>
        <w:t xml:space="preserve">Porter, M. E. &amp; Kramer, M. R. (2011). </w:t>
      </w:r>
      <w:r w:rsidRPr="002034CE">
        <w:rPr>
          <w:rFonts w:ascii="Times New Roman" w:hAnsi="Times New Roman"/>
          <w:color w:val="222222"/>
          <w:shd w:val="clear" w:color="auto" w:fill="FFFFFF"/>
        </w:rPr>
        <w:t>Creating shared value.</w:t>
      </w:r>
      <w:r w:rsidRPr="002034CE">
        <w:rPr>
          <w:rFonts w:ascii="Times New Roman" w:hAnsi="Times New Roman"/>
          <w:iCs/>
          <w:color w:val="222222"/>
          <w:shd w:val="clear" w:color="auto" w:fill="FFFFFF"/>
        </w:rPr>
        <w:t>Harvard Business Review</w:t>
      </w:r>
      <w:r w:rsidRPr="002034CE">
        <w:rPr>
          <w:rFonts w:ascii="Times New Roman" w:hAnsi="Times New Roman"/>
          <w:color w:val="222222"/>
          <w:shd w:val="clear" w:color="auto" w:fill="FFFFFF"/>
        </w:rPr>
        <w:t>,</w:t>
      </w:r>
      <w:r w:rsidRPr="002034CE">
        <w:rPr>
          <w:rFonts w:ascii="Times New Roman" w:hAnsi="Times New Roman"/>
          <w:iCs/>
          <w:color w:val="222222"/>
          <w:shd w:val="clear" w:color="auto" w:fill="FFFFFF"/>
        </w:rPr>
        <w:t>89</w:t>
      </w:r>
      <w:r w:rsidRPr="002034CE">
        <w:rPr>
          <w:rFonts w:ascii="Times New Roman" w:hAnsi="Times New Roman"/>
          <w:color w:val="222222"/>
          <w:shd w:val="clear" w:color="auto" w:fill="FFFFFF"/>
        </w:rPr>
        <w:t>(1/2): 62-77.</w:t>
      </w:r>
    </w:p>
    <w:p w:rsidR="00F206D5" w:rsidRPr="002034CE" w:rsidRDefault="00F206D5" w:rsidP="002034CE">
      <w:pPr>
        <w:spacing w:line="276" w:lineRule="auto"/>
        <w:ind w:left="709" w:hanging="709"/>
        <w:rPr>
          <w:rFonts w:ascii="Times New Roman" w:hAnsi="Times New Roman"/>
        </w:rPr>
      </w:pPr>
      <w:r w:rsidRPr="002034CE">
        <w:rPr>
          <w:rFonts w:ascii="Times New Roman" w:hAnsi="Times New Roman"/>
        </w:rPr>
        <w:t>Roloff, J. (2008). Learning from multi-stakeholder networks: Issue-focussed stakeholder management. Journal of Business Ethics, 82(1): 233-250.</w:t>
      </w:r>
    </w:p>
    <w:p w:rsidR="00F206D5" w:rsidRPr="002034CE" w:rsidRDefault="00F206D5" w:rsidP="002034CE">
      <w:pPr>
        <w:spacing w:line="276" w:lineRule="auto"/>
        <w:ind w:left="709" w:hanging="709"/>
        <w:rPr>
          <w:rFonts w:ascii="Times New Roman" w:hAnsi="Times New Roman"/>
        </w:rPr>
      </w:pPr>
      <w:r w:rsidRPr="002034CE">
        <w:rPr>
          <w:rFonts w:ascii="Times New Roman" w:hAnsi="Times New Roman"/>
        </w:rPr>
        <w:t xml:space="preserve">Rowley, T. I., &amp; Moldoveanu, M. (2003). When will stakeholder groups act? An interest-and identity-based model of stakeholder group mobilization. Academy of Management Review, 28(2): 204-219. </w:t>
      </w:r>
    </w:p>
    <w:p w:rsidR="00F206D5" w:rsidRPr="002034CE" w:rsidRDefault="00F206D5" w:rsidP="002034CE">
      <w:pPr>
        <w:spacing w:line="276" w:lineRule="auto"/>
        <w:ind w:left="709" w:hanging="709"/>
        <w:rPr>
          <w:rFonts w:ascii="Times New Roman" w:hAnsi="Times New Roman"/>
        </w:rPr>
      </w:pPr>
      <w:r w:rsidRPr="002034CE">
        <w:rPr>
          <w:rFonts w:ascii="Times New Roman" w:hAnsi="Times New Roman"/>
        </w:rPr>
        <w:t>Saaty, T.L., (2008). Decision making with the analytic hierarchy process. International Journal of Services Sciences, 1(1): 83-98.</w:t>
      </w:r>
    </w:p>
    <w:p w:rsidR="00F206D5" w:rsidRPr="002034CE" w:rsidRDefault="00F206D5" w:rsidP="002034CE">
      <w:pPr>
        <w:spacing w:line="276" w:lineRule="auto"/>
        <w:ind w:left="709" w:hanging="709"/>
        <w:rPr>
          <w:rFonts w:ascii="Times New Roman" w:hAnsi="Times New Roman"/>
        </w:rPr>
      </w:pPr>
      <w:r w:rsidRPr="002034CE">
        <w:rPr>
          <w:rFonts w:ascii="Times New Roman" w:hAnsi="Times New Roman"/>
        </w:rPr>
        <w:t>Tidd, J.; Bessant, J., Pavitt, K. (2005). Managing Innovation. J. Wiley &amp; Sons, Chichester.</w:t>
      </w:r>
    </w:p>
    <w:p w:rsidR="00F206D5" w:rsidRPr="002034CE" w:rsidRDefault="00F206D5" w:rsidP="002034CE">
      <w:pPr>
        <w:spacing w:line="276" w:lineRule="auto"/>
        <w:ind w:left="709" w:hanging="709"/>
        <w:rPr>
          <w:rFonts w:ascii="Times New Roman" w:hAnsi="Times New Roman"/>
        </w:rPr>
      </w:pPr>
      <w:r w:rsidRPr="002034CE">
        <w:rPr>
          <w:rFonts w:ascii="Times New Roman" w:hAnsi="Times New Roman"/>
        </w:rPr>
        <w:t>Tukker, A., &amp; Butter, M. (2007). Governance of sustainable transitions: about the 4(0) ways to change the world. Journal of Cleaner Production, 15(1): 94-103.</w:t>
      </w:r>
    </w:p>
    <w:p w:rsidR="00F206D5" w:rsidRPr="002034CE" w:rsidRDefault="00F206D5" w:rsidP="002034CE">
      <w:pPr>
        <w:spacing w:line="276" w:lineRule="auto"/>
        <w:ind w:left="709" w:hanging="709"/>
        <w:rPr>
          <w:rFonts w:ascii="Times New Roman" w:hAnsi="Times New Roman"/>
        </w:rPr>
      </w:pPr>
      <w:r w:rsidRPr="002034CE">
        <w:rPr>
          <w:rFonts w:ascii="Times New Roman" w:hAnsi="Times New Roman"/>
        </w:rPr>
        <w:t>Utterback, J.M., 1994. Mastering the Dynamics of Innovation. Harvard Business School Press, Boston (MA).</w:t>
      </w:r>
    </w:p>
    <w:p w:rsidR="00F206D5" w:rsidRPr="002034CE" w:rsidRDefault="00F206D5" w:rsidP="002034CE">
      <w:pPr>
        <w:spacing w:line="276" w:lineRule="auto"/>
        <w:ind w:left="709" w:hanging="709"/>
        <w:rPr>
          <w:rFonts w:ascii="Times New Roman" w:hAnsi="Times New Roman"/>
          <w:lang w:val="nl-NL"/>
        </w:rPr>
      </w:pPr>
      <w:r w:rsidRPr="002034CE">
        <w:rPr>
          <w:rFonts w:ascii="Times New Roman" w:hAnsi="Times New Roman"/>
        </w:rPr>
        <w:t xml:space="preserve">Vanhaverbeke, W., &amp; Cloodt, M. (2006). Open innovation in value networks. In: Chesbrough, H., Vanhaverbeke, W. and West, J. Open innovation: Researching a new paradigm. </w:t>
      </w:r>
      <w:r w:rsidRPr="002034CE">
        <w:rPr>
          <w:rFonts w:ascii="Times New Roman" w:hAnsi="Times New Roman"/>
          <w:lang w:val="nl-NL"/>
        </w:rPr>
        <w:t>Oxford University Press, Oxford: 258-281.</w:t>
      </w:r>
    </w:p>
    <w:p w:rsidR="00F206D5" w:rsidRPr="002034CE" w:rsidRDefault="00F206D5" w:rsidP="002034CE">
      <w:pPr>
        <w:spacing w:line="276" w:lineRule="auto"/>
        <w:ind w:left="709" w:hanging="709"/>
        <w:rPr>
          <w:rFonts w:ascii="Times New Roman" w:hAnsi="Times New Roman"/>
        </w:rPr>
      </w:pPr>
      <w:r w:rsidRPr="002034CE">
        <w:rPr>
          <w:rFonts w:ascii="Times New Roman" w:hAnsi="Times New Roman"/>
          <w:lang w:val="nl-NL"/>
        </w:rPr>
        <w:t xml:space="preserve">Van Scheppingen, A., Baken, N., Zwetsloot, G., Bos, E. &amp;; Berkers, F. (2012). </w:t>
      </w:r>
      <w:r w:rsidRPr="002034CE">
        <w:rPr>
          <w:rFonts w:ascii="Times New Roman" w:hAnsi="Times New Roman"/>
        </w:rPr>
        <w:t xml:space="preserve">A Value Case Methodology to Enable a Transition towards Generative Health Management: A Case Study from The Netherlands. Journal of Human Resource Costing &amp; Accounting, 16(4): 302-319. </w:t>
      </w:r>
    </w:p>
    <w:p w:rsidR="00F206D5" w:rsidRPr="002034CE" w:rsidRDefault="00F206D5" w:rsidP="002034CE">
      <w:pPr>
        <w:spacing w:line="276" w:lineRule="auto"/>
        <w:ind w:left="709" w:hanging="709"/>
        <w:rPr>
          <w:rFonts w:ascii="Times New Roman" w:hAnsi="Times New Roman"/>
        </w:rPr>
      </w:pPr>
      <w:r w:rsidRPr="002034CE">
        <w:rPr>
          <w:rFonts w:ascii="Times New Roman" w:hAnsi="Times New Roman"/>
        </w:rPr>
        <w:t>Wright, S., Nelson, J.D., Cooper, J.M. and Murphy, S. (2009). An evaluation of the transport to employment (T2E) scheme in Highland Scotland using social return on investment (SROI). Journal of Transport Geography, 17(6): 457-467.</w:t>
      </w:r>
    </w:p>
    <w:p w:rsidR="00F206D5" w:rsidRPr="002034CE" w:rsidRDefault="00F206D5" w:rsidP="002034CE">
      <w:pPr>
        <w:spacing w:line="276" w:lineRule="auto"/>
        <w:ind w:left="709" w:hanging="709"/>
        <w:rPr>
          <w:rFonts w:ascii="Times New Roman" w:hAnsi="Times New Roman"/>
        </w:rPr>
      </w:pPr>
      <w:r w:rsidRPr="002034CE">
        <w:rPr>
          <w:rFonts w:ascii="Times New Roman" w:hAnsi="Times New Roman"/>
        </w:rPr>
        <w:t>Yeh, C.H., Deng, H. and Chang, Y.H. (2000). Perspectives for Practice. Fuzzy multicriteria analysis for performance evaluation of bus companies. European Journal of Operational Research, 126(3): 459-473.</w:t>
      </w:r>
    </w:p>
    <w:sectPr w:rsidR="00F206D5" w:rsidRPr="002034CE" w:rsidSect="00170338">
      <w:footerReference w:type="first" r:id="rId10"/>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A60A9" w:rsidRDefault="001A60A9" w:rsidP="00F206D5">
      <w:pPr>
        <w:spacing w:after="0" w:line="240" w:lineRule="auto"/>
      </w:pPr>
      <w:r>
        <w:separator/>
      </w:r>
    </w:p>
  </w:endnote>
  <w:endnote w:type="continuationSeparator" w:id="1">
    <w:p w:rsidR="001A60A9" w:rsidRDefault="001A60A9" w:rsidP="00F206D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2F6E" w:rsidRDefault="00192F6E" w:rsidP="00192F6E">
    <w:pPr>
      <w:pStyle w:val="AuthorsAddresses"/>
      <w:spacing w:after="0" w:line="480" w:lineRule="auto"/>
      <w:jc w:val="both"/>
      <w:rPr>
        <w:color w:val="A6A6A6" w:themeColor="background1" w:themeShade="A6"/>
        <w:sz w:val="18"/>
        <w:szCs w:val="18"/>
        <w:vertAlign w:val="superscript"/>
        <w:lang w:val="en-US"/>
      </w:rPr>
    </w:pPr>
  </w:p>
  <w:p w:rsidR="00192F6E" w:rsidRPr="00192F6E" w:rsidRDefault="00192F6E" w:rsidP="00192F6E">
    <w:pPr>
      <w:pStyle w:val="AuthorsAddresses"/>
      <w:spacing w:after="0" w:line="480" w:lineRule="auto"/>
      <w:jc w:val="both"/>
      <w:rPr>
        <w:color w:val="A6A6A6" w:themeColor="background1" w:themeShade="A6"/>
        <w:sz w:val="18"/>
        <w:szCs w:val="18"/>
        <w:lang w:val="en-US"/>
      </w:rPr>
    </w:pPr>
    <w:r w:rsidRPr="00192F6E">
      <w:rPr>
        <w:color w:val="A6A6A6" w:themeColor="background1" w:themeShade="A6"/>
        <w:sz w:val="18"/>
        <w:szCs w:val="18"/>
        <w:vertAlign w:val="superscript"/>
        <w:lang w:val="en-US"/>
      </w:rPr>
      <w:t xml:space="preserve">a </w:t>
    </w:r>
    <w:r w:rsidRPr="00192F6E">
      <w:rPr>
        <w:color w:val="A6A6A6" w:themeColor="background1" w:themeShade="A6"/>
        <w:sz w:val="18"/>
        <w:szCs w:val="18"/>
        <w:lang w:val="en-US"/>
      </w:rPr>
      <w:t xml:space="preserve">Corresponding author. Aeres University of Applied Sciences Dronten, De Drieslag 4, 8251 JZ Dronten, The Netherlands. Email: </w:t>
    </w:r>
    <w:hyperlink r:id="rId1" w:history="1">
      <w:r w:rsidRPr="00192F6E">
        <w:rPr>
          <w:rStyle w:val="Hyperlink"/>
          <w:rFonts w:eastAsia="Arial Unicode MS"/>
          <w:color w:val="A6A6A6" w:themeColor="background1" w:themeShade="A6"/>
          <w:sz w:val="18"/>
          <w:szCs w:val="18"/>
          <w:lang w:val="en-US"/>
        </w:rPr>
        <w:t>k.dittrich@aeres.nl</w:t>
      </w:r>
    </w:hyperlink>
  </w:p>
  <w:p w:rsidR="00192F6E" w:rsidRPr="00192F6E" w:rsidRDefault="00192F6E" w:rsidP="00192F6E">
    <w:pPr>
      <w:pStyle w:val="AuthorsAddresses"/>
      <w:spacing w:after="0" w:line="480" w:lineRule="auto"/>
      <w:jc w:val="both"/>
      <w:rPr>
        <w:color w:val="A6A6A6" w:themeColor="background1" w:themeShade="A6"/>
        <w:sz w:val="18"/>
        <w:szCs w:val="18"/>
        <w:lang w:val="en-US"/>
      </w:rPr>
    </w:pPr>
    <w:r w:rsidRPr="00192F6E">
      <w:rPr>
        <w:color w:val="A6A6A6" w:themeColor="background1" w:themeShade="A6"/>
        <w:sz w:val="18"/>
        <w:szCs w:val="18"/>
        <w:vertAlign w:val="superscript"/>
        <w:lang w:val="en-US"/>
      </w:rPr>
      <w:t xml:space="preserve">b </w:t>
    </w:r>
    <w:r w:rsidRPr="00192F6E">
      <w:rPr>
        <w:color w:val="A6A6A6" w:themeColor="background1" w:themeShade="A6"/>
        <w:sz w:val="18"/>
        <w:szCs w:val="18"/>
        <w:lang w:val="en-US"/>
      </w:rPr>
      <w:t>Rotterdam School of Management, Erasmus University. Burg. Oudlaan 50, 3062 PA Rotterdam, The Netherlands.</w:t>
    </w:r>
  </w:p>
  <w:p w:rsidR="00192F6E" w:rsidRPr="00192F6E" w:rsidRDefault="00192F6E" w:rsidP="00192F6E">
    <w:pPr>
      <w:spacing w:after="0" w:line="480" w:lineRule="auto"/>
      <w:rPr>
        <w:rFonts w:ascii="Times New Roman" w:hAnsi="Times New Roman"/>
        <w:i/>
        <w:color w:val="A6A6A6" w:themeColor="background1" w:themeShade="A6"/>
        <w:sz w:val="18"/>
        <w:szCs w:val="18"/>
        <w:lang w:val="en-US" w:eastAsia="de-DE"/>
      </w:rPr>
    </w:pPr>
    <w:r w:rsidRPr="00192F6E">
      <w:rPr>
        <w:rFonts w:ascii="Times New Roman" w:hAnsi="Times New Roman"/>
        <w:i/>
        <w:color w:val="A6A6A6" w:themeColor="background1" w:themeShade="A6"/>
        <w:sz w:val="18"/>
        <w:szCs w:val="18"/>
        <w:vertAlign w:val="superscript"/>
        <w:lang w:val="en-US" w:eastAsia="de-DE"/>
      </w:rPr>
      <w:t>c</w:t>
    </w:r>
    <w:r w:rsidRPr="00192F6E">
      <w:rPr>
        <w:rFonts w:ascii="Times New Roman" w:hAnsi="Times New Roman"/>
        <w:i/>
        <w:color w:val="A6A6A6" w:themeColor="background1" w:themeShade="A6"/>
        <w:sz w:val="18"/>
        <w:szCs w:val="18"/>
        <w:lang w:val="en-US" w:eastAsia="de-DE"/>
      </w:rPr>
      <w:t xml:space="preserve"> TNO, Netherlands Organisation for Applied Scientific Research, Strategic Business Analysis, Anna van Buerenplein 1, 2595 DA The Hague, The Netherlands.</w:t>
    </w:r>
  </w:p>
  <w:p w:rsidR="00192F6E" w:rsidRPr="00192F6E" w:rsidRDefault="00192F6E" w:rsidP="00192F6E">
    <w:pPr>
      <w:spacing w:after="0" w:line="480" w:lineRule="auto"/>
      <w:rPr>
        <w:rFonts w:ascii="Times New Roman" w:hAnsi="Times New Roman"/>
        <w:i/>
        <w:color w:val="A6A6A6" w:themeColor="background1" w:themeShade="A6"/>
        <w:sz w:val="18"/>
        <w:szCs w:val="18"/>
        <w:lang w:val="en-US" w:eastAsia="de-DE"/>
      </w:rPr>
    </w:pPr>
    <w:r w:rsidRPr="00192F6E">
      <w:rPr>
        <w:rFonts w:ascii="Times New Roman" w:hAnsi="Times New Roman"/>
        <w:i/>
        <w:color w:val="A6A6A6" w:themeColor="background1" w:themeShade="A6"/>
        <w:sz w:val="18"/>
        <w:szCs w:val="18"/>
        <w:vertAlign w:val="superscript"/>
        <w:lang w:val="en-US" w:eastAsia="de-DE"/>
      </w:rPr>
      <w:t xml:space="preserve">d </w:t>
    </w:r>
    <w:r w:rsidRPr="00192F6E">
      <w:rPr>
        <w:rFonts w:ascii="Times New Roman" w:hAnsi="Times New Roman"/>
        <w:i/>
        <w:color w:val="A6A6A6" w:themeColor="background1" w:themeShade="A6"/>
        <w:sz w:val="18"/>
        <w:szCs w:val="18"/>
        <w:lang w:val="en-US" w:eastAsia="de-DE"/>
      </w:rPr>
      <w:t>MarcDesk, Kombos 25, 3941KH Doorn, The Netherlands.</w:t>
    </w:r>
  </w:p>
  <w:p w:rsidR="00192F6E" w:rsidRPr="00192F6E" w:rsidRDefault="00192F6E" w:rsidP="00192F6E">
    <w:pPr>
      <w:pStyle w:val="Footer"/>
      <w:spacing w:line="480" w:lineRule="auto"/>
      <w:rPr>
        <w:i/>
        <w:color w:val="A6A6A6" w:themeColor="background1" w:themeShade="A6"/>
        <w:sz w:val="18"/>
        <w:szCs w:val="18"/>
      </w:rPr>
    </w:pPr>
    <w:r w:rsidRPr="00192F6E">
      <w:rPr>
        <w:rFonts w:ascii="Times New Roman" w:hAnsi="Times New Roman"/>
        <w:i/>
        <w:color w:val="A6A6A6" w:themeColor="background1" w:themeShade="A6"/>
        <w:sz w:val="18"/>
        <w:szCs w:val="18"/>
        <w:vertAlign w:val="superscript"/>
        <w:lang w:eastAsia="de-DE"/>
      </w:rPr>
      <w:t>e</w:t>
    </w:r>
    <w:r w:rsidRPr="00192F6E">
      <w:rPr>
        <w:rFonts w:ascii="Times New Roman" w:hAnsi="Times New Roman"/>
        <w:i/>
        <w:color w:val="A6A6A6" w:themeColor="background1" w:themeShade="A6"/>
        <w:sz w:val="18"/>
        <w:szCs w:val="18"/>
        <w:lang w:eastAsia="de-DE"/>
      </w:rPr>
      <w:t xml:space="preserve"> TNO, Netherlands Organisation for Applied Scientific Research, Strategy &amp; Policy, Van Mourik Broekmanweg 6, 2628 XE  Delft, The Netherlands</w:t>
    </w:r>
    <w:r w:rsidRPr="00192F6E">
      <w:rPr>
        <w:rFonts w:ascii="Times New Roman" w:hAnsi="Times New Roman"/>
        <w:i/>
        <w:color w:val="A6A6A6" w:themeColor="background1" w:themeShade="A6"/>
        <w:sz w:val="18"/>
        <w:szCs w:val="18"/>
      </w:rPr>
      <w:t>.</w:t>
    </w:r>
  </w:p>
  <w:p w:rsidR="00192F6E" w:rsidRDefault="00192F6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A60A9" w:rsidRDefault="001A60A9" w:rsidP="00F206D5">
      <w:pPr>
        <w:spacing w:after="0" w:line="240" w:lineRule="auto"/>
      </w:pPr>
      <w:r>
        <w:separator/>
      </w:r>
    </w:p>
  </w:footnote>
  <w:footnote w:type="continuationSeparator" w:id="1">
    <w:p w:rsidR="001A60A9" w:rsidRDefault="001A60A9" w:rsidP="00F206D5">
      <w:pPr>
        <w:spacing w:after="0" w:line="240" w:lineRule="auto"/>
      </w:pPr>
      <w:r>
        <w:continuationSeparator/>
      </w:r>
    </w:p>
  </w:footnote>
  <w:footnote w:id="2">
    <w:p w:rsidR="00F206D5" w:rsidRPr="00B817AD" w:rsidRDefault="00F206D5" w:rsidP="00F206D5">
      <w:pPr>
        <w:pStyle w:val="FootnoteText"/>
        <w:rPr>
          <w:rFonts w:ascii="Times New Roman" w:hAnsi="Times New Roman"/>
          <w:lang w:val="en-US"/>
        </w:rPr>
      </w:pPr>
      <w:r w:rsidRPr="00B817AD">
        <w:rPr>
          <w:rStyle w:val="FootnoteReference"/>
        </w:rPr>
        <w:footnoteRef/>
      </w:r>
      <w:r w:rsidRPr="00B817AD">
        <w:rPr>
          <w:rFonts w:ascii="Times New Roman" w:hAnsi="Times New Roman"/>
        </w:rPr>
        <w:t xml:space="preserve"> In a conjoint analysis </w:t>
      </w:r>
      <w:r w:rsidRPr="00B817AD">
        <w:rPr>
          <w:rFonts w:ascii="Times New Roman" w:hAnsi="Times New Roman"/>
          <w:lang w:val="en-US"/>
        </w:rPr>
        <w:t>a product, service or project/innovation can be described by a set of attributes that can take on a number of (pre</w:t>
      </w:r>
      <w:r w:rsidRPr="00F87205">
        <w:rPr>
          <w:rFonts w:ascii="Times New Roman" w:hAnsi="Times New Roman"/>
          <w:lang w:val="en-US"/>
        </w:rPr>
        <w:t>-</w:t>
      </w:r>
      <w:r w:rsidRPr="00B817AD">
        <w:rPr>
          <w:rFonts w:ascii="Times New Roman" w:hAnsi="Times New Roman"/>
          <w:lang w:val="en-US"/>
        </w:rPr>
        <w:t>specified) levels. Attributes can be considered variables and levels can be associated with variable-values. However, attributes of an innovation can be effects that can represent values, as aspects-to-value.</w:t>
      </w:r>
    </w:p>
  </w:footnote>
  <w:footnote w:id="3">
    <w:p w:rsidR="00F206D5" w:rsidRPr="007156DC" w:rsidRDefault="00F206D5" w:rsidP="00F206D5">
      <w:pPr>
        <w:pStyle w:val="FootnoteText"/>
      </w:pPr>
      <w:r w:rsidRPr="003E72C4">
        <w:rPr>
          <w:rStyle w:val="FootnoteReference"/>
        </w:rPr>
        <w:footnoteRef/>
      </w:r>
      <w:r w:rsidRPr="003E72C4">
        <w:rPr>
          <w:rFonts w:ascii="Times New Roman" w:hAnsi="Times New Roman"/>
        </w:rPr>
        <w:t xml:space="preserve"> Inter-organizational projects cross organizational, functional or budget boundaries. Decision power is shared and there is a disagreement amongst the stakeholders on the cost and benefit distribution.</w:t>
      </w:r>
    </w:p>
  </w:footnote>
  <w:footnote w:id="4">
    <w:p w:rsidR="00A973A1" w:rsidRPr="00E43E40" w:rsidRDefault="00A973A1" w:rsidP="00A973A1">
      <w:pPr>
        <w:pStyle w:val="FootnoteText"/>
        <w:rPr>
          <w:rFonts w:ascii="Times New Roman" w:hAnsi="Times New Roman"/>
        </w:rPr>
      </w:pPr>
      <w:r w:rsidRPr="00E43E40">
        <w:rPr>
          <w:rStyle w:val="FootnoteReference"/>
        </w:rPr>
        <w:footnoteRef/>
      </w:r>
      <w:r w:rsidRPr="00E43E40">
        <w:rPr>
          <w:rFonts w:ascii="Times New Roman" w:hAnsi="Times New Roman"/>
        </w:rPr>
        <w:t xml:space="preserve"> http://www.hitech-projects.com/euprojects/greenelec/ </w:t>
      </w:r>
    </w:p>
  </w:footnote>
  <w:footnote w:id="5">
    <w:p w:rsidR="00CF79A7" w:rsidRPr="00D33DD8" w:rsidRDefault="00CF79A7" w:rsidP="00CF79A7">
      <w:pPr>
        <w:pStyle w:val="FootnoteText"/>
        <w:rPr>
          <w:rFonts w:ascii="Times New Roman" w:hAnsi="Times New Roman"/>
          <w:lang w:val="en-US"/>
        </w:rPr>
      </w:pPr>
      <w:r w:rsidRPr="00D33DD8">
        <w:rPr>
          <w:rStyle w:val="FootnoteReference"/>
        </w:rPr>
        <w:footnoteRef/>
      </w:r>
      <w:r w:rsidRPr="00D33DD8">
        <w:rPr>
          <w:rFonts w:ascii="Times New Roman" w:hAnsi="Times New Roman"/>
          <w:lang w:val="en-US"/>
        </w:rPr>
        <w:t>This case has been described by the authors in section 8.1 of Bastein et al. (2014)</w:t>
      </w:r>
      <w:r>
        <w:rPr>
          <w:rFonts w:ascii="Times New Roman" w:hAnsi="Times New Roman"/>
          <w:lang w:val="en-US"/>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666828"/>
    <w:multiLevelType w:val="hybridMultilevel"/>
    <w:tmpl w:val="2D88019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0AA9280A"/>
    <w:multiLevelType w:val="hybridMultilevel"/>
    <w:tmpl w:val="E4CCFE0E"/>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nsid w:val="0DA654EF"/>
    <w:multiLevelType w:val="hybridMultilevel"/>
    <w:tmpl w:val="4572A5C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nsid w:val="108A3888"/>
    <w:multiLevelType w:val="hybridMultilevel"/>
    <w:tmpl w:val="00AC083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nsid w:val="12C8495A"/>
    <w:multiLevelType w:val="hybridMultilevel"/>
    <w:tmpl w:val="96C8FC80"/>
    <w:lvl w:ilvl="0" w:tplc="AB78A370">
      <w:numFmt w:val="bullet"/>
      <w:lvlText w:val="-"/>
      <w:lvlJc w:val="left"/>
      <w:pPr>
        <w:ind w:left="720" w:hanging="360"/>
      </w:pPr>
      <w:rPr>
        <w:rFonts w:ascii="Arial" w:eastAsia="Arial Unicode MS" w:hAnsi="Arial" w:cs="Aria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nsid w:val="13A2607A"/>
    <w:multiLevelType w:val="hybridMultilevel"/>
    <w:tmpl w:val="E9D2E36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nsid w:val="15AE6446"/>
    <w:multiLevelType w:val="hybridMultilevel"/>
    <w:tmpl w:val="38184ACC"/>
    <w:lvl w:ilvl="0" w:tplc="CC2419B4">
      <w:start w:val="1"/>
      <w:numFmt w:val="lowerLetter"/>
      <w:lvlText w:val="%1)"/>
      <w:lvlJc w:val="left"/>
      <w:pPr>
        <w:ind w:left="720" w:hanging="360"/>
      </w:pPr>
      <w:rPr>
        <w:rFonts w:ascii="Times New Roman" w:hAnsi="Times New Roman" w:cs="Times New Roman" w:hint="default"/>
        <w:sz w:val="24"/>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nsid w:val="16A45974"/>
    <w:multiLevelType w:val="hybridMultilevel"/>
    <w:tmpl w:val="76CE4530"/>
    <w:lvl w:ilvl="0" w:tplc="C59A44B0">
      <w:numFmt w:val="bullet"/>
      <w:lvlText w:val="-"/>
      <w:lvlJc w:val="left"/>
      <w:pPr>
        <w:ind w:left="720" w:hanging="360"/>
      </w:pPr>
      <w:rPr>
        <w:rFonts w:ascii="Times New Roman" w:eastAsia="Arial Unicode M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7FE0F1A"/>
    <w:multiLevelType w:val="multilevel"/>
    <w:tmpl w:val="A7BEB4F8"/>
    <w:lvl w:ilvl="0">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nsid w:val="1A7D7264"/>
    <w:multiLevelType w:val="hybridMultilevel"/>
    <w:tmpl w:val="6F5240EA"/>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nsid w:val="1B9E3120"/>
    <w:multiLevelType w:val="hybridMultilevel"/>
    <w:tmpl w:val="C3948D94"/>
    <w:lvl w:ilvl="0" w:tplc="B428E8FC">
      <w:start w:val="1"/>
      <w:numFmt w:val="lowerLetter"/>
      <w:lvlText w:val="%1)"/>
      <w:lvlJc w:val="left"/>
      <w:pPr>
        <w:ind w:left="1770" w:hanging="141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nsid w:val="21294A1D"/>
    <w:multiLevelType w:val="hybridMultilevel"/>
    <w:tmpl w:val="0A7A39F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nsid w:val="28464041"/>
    <w:multiLevelType w:val="hybridMultilevel"/>
    <w:tmpl w:val="61F6B40A"/>
    <w:lvl w:ilvl="0" w:tplc="CC2419B4">
      <w:start w:val="1"/>
      <w:numFmt w:val="lowerLetter"/>
      <w:lvlText w:val="%1)"/>
      <w:lvlJc w:val="left"/>
      <w:pPr>
        <w:ind w:left="720" w:hanging="360"/>
      </w:pPr>
      <w:rPr>
        <w:rFonts w:ascii="Times New Roman" w:hAnsi="Times New Roman" w:cs="Times New Roman" w:hint="default"/>
        <w:sz w:val="24"/>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nsid w:val="2AE6676F"/>
    <w:multiLevelType w:val="multilevel"/>
    <w:tmpl w:val="9A345DA8"/>
    <w:lvl w:ilvl="0">
      <w:start w:val="1"/>
      <w:numFmt w:val="none"/>
      <w:lvlText w:val=""/>
      <w:lvlJc w:val="left"/>
      <w:pPr>
        <w:tabs>
          <w:tab w:val="num" w:pos="360"/>
        </w:tabs>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upperLetter"/>
      <w:lvlText w:val="%7"/>
      <w:lvlJc w:val="left"/>
      <w:pPr>
        <w:tabs>
          <w:tab w:val="num" w:pos="360"/>
        </w:tabs>
        <w:ind w:left="0" w:firstLine="0"/>
      </w:pPr>
    </w:lvl>
    <w:lvl w:ilvl="7">
      <w:start w:val="1"/>
      <w:numFmt w:val="decimal"/>
      <w:lvlText w:val="%7.%8"/>
      <w:lvlJc w:val="left"/>
      <w:pPr>
        <w:tabs>
          <w:tab w:val="num" w:pos="360"/>
        </w:tabs>
        <w:ind w:left="0" w:firstLine="0"/>
      </w:pPr>
    </w:lvl>
    <w:lvl w:ilvl="8">
      <w:start w:val="1"/>
      <w:numFmt w:val="decimal"/>
      <w:lvlText w:val="%7.%8.%9"/>
      <w:lvlJc w:val="left"/>
      <w:pPr>
        <w:tabs>
          <w:tab w:val="num" w:pos="720"/>
        </w:tabs>
        <w:ind w:left="0" w:firstLine="0"/>
      </w:pPr>
    </w:lvl>
  </w:abstractNum>
  <w:abstractNum w:abstractNumId="14">
    <w:nsid w:val="2CC7167F"/>
    <w:multiLevelType w:val="hybridMultilevel"/>
    <w:tmpl w:val="339EB64A"/>
    <w:lvl w:ilvl="0" w:tplc="41B645FC">
      <w:numFmt w:val="bullet"/>
      <w:lvlText w:val="-"/>
      <w:lvlJc w:val="left"/>
      <w:pPr>
        <w:ind w:left="720" w:hanging="360"/>
      </w:pPr>
      <w:rPr>
        <w:rFonts w:ascii="Arial" w:eastAsia="Arial Unicode MS" w:hAnsi="Arial" w:cs="Aria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nsid w:val="300B51B1"/>
    <w:multiLevelType w:val="hybridMultilevel"/>
    <w:tmpl w:val="308CC4F0"/>
    <w:lvl w:ilvl="0" w:tplc="04130001">
      <w:start w:val="1"/>
      <w:numFmt w:val="bullet"/>
      <w:lvlText w:val=""/>
      <w:lvlJc w:val="left"/>
      <w:pPr>
        <w:ind w:left="1068" w:hanging="360"/>
      </w:pPr>
      <w:rPr>
        <w:rFonts w:ascii="Symbol" w:hAnsi="Symbo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16">
    <w:nsid w:val="34492550"/>
    <w:multiLevelType w:val="hybridMultilevel"/>
    <w:tmpl w:val="34A05EA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nsid w:val="35F42135"/>
    <w:multiLevelType w:val="hybridMultilevel"/>
    <w:tmpl w:val="F5AC898E"/>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nsid w:val="376D1CCF"/>
    <w:multiLevelType w:val="hybridMultilevel"/>
    <w:tmpl w:val="9BB0329A"/>
    <w:lvl w:ilvl="0" w:tplc="CC2419B4">
      <w:start w:val="1"/>
      <w:numFmt w:val="lowerLetter"/>
      <w:lvlText w:val="%1)"/>
      <w:lvlJc w:val="left"/>
      <w:pPr>
        <w:ind w:left="720" w:hanging="360"/>
      </w:pPr>
      <w:rPr>
        <w:rFonts w:ascii="Times New Roman" w:hAnsi="Times New Roman" w:cs="Times New Roman" w:hint="default"/>
        <w:sz w:val="24"/>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nsid w:val="3BBE2F4A"/>
    <w:multiLevelType w:val="hybridMultilevel"/>
    <w:tmpl w:val="D974C5F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nsid w:val="4A542A96"/>
    <w:multiLevelType w:val="hybridMultilevel"/>
    <w:tmpl w:val="0C4C1A3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nsid w:val="4A6A0970"/>
    <w:multiLevelType w:val="hybridMultilevel"/>
    <w:tmpl w:val="DB001340"/>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nsid w:val="4F7B6561"/>
    <w:multiLevelType w:val="hybridMultilevel"/>
    <w:tmpl w:val="DFC4FF22"/>
    <w:lvl w:ilvl="0" w:tplc="729C2A9A">
      <w:start w:val="1"/>
      <w:numFmt w:val="lowerLetter"/>
      <w:lvlText w:val="%1)"/>
      <w:lvlJc w:val="left"/>
      <w:pPr>
        <w:ind w:left="1770" w:hanging="141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nsid w:val="50325169"/>
    <w:multiLevelType w:val="hybridMultilevel"/>
    <w:tmpl w:val="7BB09432"/>
    <w:lvl w:ilvl="0" w:tplc="04130017">
      <w:start w:val="1"/>
      <w:numFmt w:val="lowerLetter"/>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nsid w:val="524028D1"/>
    <w:multiLevelType w:val="hybridMultilevel"/>
    <w:tmpl w:val="14EE774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nsid w:val="52AA1C04"/>
    <w:multiLevelType w:val="hybridMultilevel"/>
    <w:tmpl w:val="F746C67A"/>
    <w:lvl w:ilvl="0" w:tplc="CC2419B4">
      <w:start w:val="1"/>
      <w:numFmt w:val="lowerLetter"/>
      <w:lvlText w:val="%1)"/>
      <w:lvlJc w:val="left"/>
      <w:pPr>
        <w:ind w:left="720" w:hanging="360"/>
      </w:pPr>
      <w:rPr>
        <w:rFonts w:ascii="Times New Roman" w:hAnsi="Times New Roman" w:cs="Times New Roman" w:hint="default"/>
        <w:sz w:val="24"/>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nsid w:val="56647917"/>
    <w:multiLevelType w:val="hybridMultilevel"/>
    <w:tmpl w:val="8B7CA312"/>
    <w:lvl w:ilvl="0" w:tplc="51EE704E">
      <w:start w:val="1"/>
      <w:numFmt w:val="decimal"/>
      <w:lvlText w:val="%1."/>
      <w:lvlJc w:val="left"/>
      <w:pPr>
        <w:tabs>
          <w:tab w:val="num" w:pos="720"/>
        </w:tabs>
        <w:ind w:left="720" w:hanging="360"/>
      </w:pPr>
    </w:lvl>
    <w:lvl w:ilvl="1" w:tplc="BAD4F04E" w:tentative="1">
      <w:start w:val="1"/>
      <w:numFmt w:val="decimal"/>
      <w:lvlText w:val="%2."/>
      <w:lvlJc w:val="left"/>
      <w:pPr>
        <w:tabs>
          <w:tab w:val="num" w:pos="1440"/>
        </w:tabs>
        <w:ind w:left="1440" w:hanging="360"/>
      </w:pPr>
    </w:lvl>
    <w:lvl w:ilvl="2" w:tplc="7BBA05B4" w:tentative="1">
      <w:start w:val="1"/>
      <w:numFmt w:val="decimal"/>
      <w:lvlText w:val="%3."/>
      <w:lvlJc w:val="left"/>
      <w:pPr>
        <w:tabs>
          <w:tab w:val="num" w:pos="2160"/>
        </w:tabs>
        <w:ind w:left="2160" w:hanging="360"/>
      </w:pPr>
    </w:lvl>
    <w:lvl w:ilvl="3" w:tplc="4CDE738C" w:tentative="1">
      <w:start w:val="1"/>
      <w:numFmt w:val="decimal"/>
      <w:lvlText w:val="%4."/>
      <w:lvlJc w:val="left"/>
      <w:pPr>
        <w:tabs>
          <w:tab w:val="num" w:pos="2880"/>
        </w:tabs>
        <w:ind w:left="2880" w:hanging="360"/>
      </w:pPr>
    </w:lvl>
    <w:lvl w:ilvl="4" w:tplc="5D3A1414" w:tentative="1">
      <w:start w:val="1"/>
      <w:numFmt w:val="decimal"/>
      <w:lvlText w:val="%5."/>
      <w:lvlJc w:val="left"/>
      <w:pPr>
        <w:tabs>
          <w:tab w:val="num" w:pos="3600"/>
        </w:tabs>
        <w:ind w:left="3600" w:hanging="360"/>
      </w:pPr>
    </w:lvl>
    <w:lvl w:ilvl="5" w:tplc="A0CE740A" w:tentative="1">
      <w:start w:val="1"/>
      <w:numFmt w:val="decimal"/>
      <w:lvlText w:val="%6."/>
      <w:lvlJc w:val="left"/>
      <w:pPr>
        <w:tabs>
          <w:tab w:val="num" w:pos="4320"/>
        </w:tabs>
        <w:ind w:left="4320" w:hanging="360"/>
      </w:pPr>
    </w:lvl>
    <w:lvl w:ilvl="6" w:tplc="09380A10" w:tentative="1">
      <w:start w:val="1"/>
      <w:numFmt w:val="decimal"/>
      <w:lvlText w:val="%7."/>
      <w:lvlJc w:val="left"/>
      <w:pPr>
        <w:tabs>
          <w:tab w:val="num" w:pos="5040"/>
        </w:tabs>
        <w:ind w:left="5040" w:hanging="360"/>
      </w:pPr>
    </w:lvl>
    <w:lvl w:ilvl="7" w:tplc="421A55EC" w:tentative="1">
      <w:start w:val="1"/>
      <w:numFmt w:val="decimal"/>
      <w:lvlText w:val="%8."/>
      <w:lvlJc w:val="left"/>
      <w:pPr>
        <w:tabs>
          <w:tab w:val="num" w:pos="5760"/>
        </w:tabs>
        <w:ind w:left="5760" w:hanging="360"/>
      </w:pPr>
    </w:lvl>
    <w:lvl w:ilvl="8" w:tplc="B0C2A6EC" w:tentative="1">
      <w:start w:val="1"/>
      <w:numFmt w:val="decimal"/>
      <w:lvlText w:val="%9."/>
      <w:lvlJc w:val="left"/>
      <w:pPr>
        <w:tabs>
          <w:tab w:val="num" w:pos="6480"/>
        </w:tabs>
        <w:ind w:left="6480" w:hanging="360"/>
      </w:pPr>
    </w:lvl>
  </w:abstractNum>
  <w:abstractNum w:abstractNumId="27">
    <w:nsid w:val="56A41687"/>
    <w:multiLevelType w:val="multilevel"/>
    <w:tmpl w:val="B9242CAC"/>
    <w:lvl w:ilvl="0">
      <w:start w:val="1"/>
      <w:numFmt w:val="decimal"/>
      <w:lvlText w:val="%1."/>
      <w:lvlJc w:val="left"/>
      <w:pPr>
        <w:tabs>
          <w:tab w:val="num" w:pos="0"/>
        </w:tabs>
        <w:ind w:left="0" w:hanging="360"/>
      </w:pPr>
    </w:lvl>
    <w:lvl w:ilvl="1" w:tentative="1">
      <w:start w:val="1"/>
      <w:numFmt w:val="decimal"/>
      <w:lvlText w:val="%2."/>
      <w:lvlJc w:val="left"/>
      <w:pPr>
        <w:tabs>
          <w:tab w:val="num" w:pos="720"/>
        </w:tabs>
        <w:ind w:left="720" w:hanging="360"/>
      </w:pPr>
    </w:lvl>
    <w:lvl w:ilvl="2" w:tentative="1">
      <w:start w:val="1"/>
      <w:numFmt w:val="decimal"/>
      <w:lvlText w:val="%3."/>
      <w:lvlJc w:val="left"/>
      <w:pPr>
        <w:tabs>
          <w:tab w:val="num" w:pos="1440"/>
        </w:tabs>
        <w:ind w:left="1440" w:hanging="360"/>
      </w:pPr>
    </w:lvl>
    <w:lvl w:ilvl="3" w:tentative="1">
      <w:start w:val="1"/>
      <w:numFmt w:val="decimal"/>
      <w:lvlText w:val="%4."/>
      <w:lvlJc w:val="left"/>
      <w:pPr>
        <w:tabs>
          <w:tab w:val="num" w:pos="2160"/>
        </w:tabs>
        <w:ind w:left="2160" w:hanging="360"/>
      </w:pPr>
    </w:lvl>
    <w:lvl w:ilvl="4" w:tentative="1">
      <w:start w:val="1"/>
      <w:numFmt w:val="decimal"/>
      <w:lvlText w:val="%5."/>
      <w:lvlJc w:val="left"/>
      <w:pPr>
        <w:tabs>
          <w:tab w:val="num" w:pos="2880"/>
        </w:tabs>
        <w:ind w:left="2880" w:hanging="360"/>
      </w:pPr>
    </w:lvl>
    <w:lvl w:ilvl="5" w:tentative="1">
      <w:start w:val="1"/>
      <w:numFmt w:val="decimal"/>
      <w:lvlText w:val="%6."/>
      <w:lvlJc w:val="left"/>
      <w:pPr>
        <w:tabs>
          <w:tab w:val="num" w:pos="3600"/>
        </w:tabs>
        <w:ind w:left="3600" w:hanging="360"/>
      </w:pPr>
    </w:lvl>
    <w:lvl w:ilvl="6" w:tentative="1">
      <w:start w:val="1"/>
      <w:numFmt w:val="decimal"/>
      <w:lvlText w:val="%7."/>
      <w:lvlJc w:val="left"/>
      <w:pPr>
        <w:tabs>
          <w:tab w:val="num" w:pos="4320"/>
        </w:tabs>
        <w:ind w:left="4320" w:hanging="360"/>
      </w:pPr>
    </w:lvl>
    <w:lvl w:ilvl="7" w:tentative="1">
      <w:start w:val="1"/>
      <w:numFmt w:val="decimal"/>
      <w:lvlText w:val="%8."/>
      <w:lvlJc w:val="left"/>
      <w:pPr>
        <w:tabs>
          <w:tab w:val="num" w:pos="5040"/>
        </w:tabs>
        <w:ind w:left="5040" w:hanging="360"/>
      </w:pPr>
    </w:lvl>
    <w:lvl w:ilvl="8" w:tentative="1">
      <w:start w:val="1"/>
      <w:numFmt w:val="decimal"/>
      <w:lvlText w:val="%9."/>
      <w:lvlJc w:val="left"/>
      <w:pPr>
        <w:tabs>
          <w:tab w:val="num" w:pos="5760"/>
        </w:tabs>
        <w:ind w:left="5760" w:hanging="360"/>
      </w:pPr>
    </w:lvl>
  </w:abstractNum>
  <w:abstractNum w:abstractNumId="28">
    <w:nsid w:val="58EE78F8"/>
    <w:multiLevelType w:val="hybridMultilevel"/>
    <w:tmpl w:val="094E61F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nsid w:val="5C4472A5"/>
    <w:multiLevelType w:val="hybridMultilevel"/>
    <w:tmpl w:val="FBD237A8"/>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0">
    <w:nsid w:val="5CA72E46"/>
    <w:multiLevelType w:val="hybridMultilevel"/>
    <w:tmpl w:val="DCB6ED3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nsid w:val="5D7239CA"/>
    <w:multiLevelType w:val="hybridMultilevel"/>
    <w:tmpl w:val="736A1A5E"/>
    <w:lvl w:ilvl="0" w:tplc="23E432BC">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2">
    <w:nsid w:val="60090A71"/>
    <w:multiLevelType w:val="hybridMultilevel"/>
    <w:tmpl w:val="4ED6BE76"/>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nsid w:val="61315F91"/>
    <w:multiLevelType w:val="multilevel"/>
    <w:tmpl w:val="F5FEA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9327E1F"/>
    <w:multiLevelType w:val="multilevel"/>
    <w:tmpl w:val="F0743DBE"/>
    <w:lvl w:ilvl="0">
      <w:start w:val="1"/>
      <w:numFmt w:val="none"/>
      <w:lvlText w:val=""/>
      <w:lvlJc w:val="left"/>
      <w:pPr>
        <w:tabs>
          <w:tab w:val="num" w:pos="360"/>
        </w:tabs>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upperLetter"/>
      <w:pStyle w:val="BijlageHeader"/>
      <w:lvlText w:val="%7"/>
      <w:lvlJc w:val="left"/>
      <w:pPr>
        <w:tabs>
          <w:tab w:val="num" w:pos="360"/>
        </w:tabs>
        <w:ind w:left="0" w:firstLine="0"/>
      </w:pPr>
    </w:lvl>
    <w:lvl w:ilvl="7">
      <w:start w:val="1"/>
      <w:numFmt w:val="decimal"/>
      <w:pStyle w:val="BijlageHeader2"/>
      <w:lvlText w:val="%7.%8"/>
      <w:lvlJc w:val="left"/>
      <w:pPr>
        <w:tabs>
          <w:tab w:val="num" w:pos="720"/>
        </w:tabs>
        <w:ind w:left="0" w:firstLine="0"/>
      </w:pPr>
    </w:lvl>
    <w:lvl w:ilvl="8">
      <w:start w:val="1"/>
      <w:numFmt w:val="decimal"/>
      <w:pStyle w:val="BijlageHeader3"/>
      <w:lvlText w:val="%7.%8.%9"/>
      <w:lvlJc w:val="left"/>
      <w:pPr>
        <w:tabs>
          <w:tab w:val="num" w:pos="720"/>
        </w:tabs>
        <w:ind w:left="0" w:firstLine="0"/>
      </w:pPr>
    </w:lvl>
  </w:abstractNum>
  <w:abstractNum w:abstractNumId="35">
    <w:nsid w:val="69510A6F"/>
    <w:multiLevelType w:val="hybridMultilevel"/>
    <w:tmpl w:val="495E23E2"/>
    <w:lvl w:ilvl="0" w:tplc="04130011">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6">
    <w:nsid w:val="69716941"/>
    <w:multiLevelType w:val="hybridMultilevel"/>
    <w:tmpl w:val="57C8214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nsid w:val="6ABD0FDD"/>
    <w:multiLevelType w:val="hybridMultilevel"/>
    <w:tmpl w:val="7A2C851A"/>
    <w:lvl w:ilvl="0" w:tplc="0413000F">
      <w:start w:val="1"/>
      <w:numFmt w:val="decimal"/>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38">
    <w:nsid w:val="6AFA59E0"/>
    <w:multiLevelType w:val="hybridMultilevel"/>
    <w:tmpl w:val="41E6A18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9">
    <w:nsid w:val="6CDC70E7"/>
    <w:multiLevelType w:val="hybridMultilevel"/>
    <w:tmpl w:val="42202216"/>
    <w:lvl w:ilvl="0" w:tplc="FF46E9FE">
      <w:numFmt w:val="bullet"/>
      <w:lvlText w:val="-"/>
      <w:lvlJc w:val="left"/>
      <w:pPr>
        <w:ind w:left="720" w:hanging="360"/>
      </w:pPr>
      <w:rPr>
        <w:rFonts w:ascii="Arial" w:eastAsia="Arial Unicode MS"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0">
    <w:nsid w:val="6CF304AC"/>
    <w:multiLevelType w:val="hybridMultilevel"/>
    <w:tmpl w:val="F7F281C0"/>
    <w:lvl w:ilvl="0" w:tplc="C10092F6">
      <w:numFmt w:val="bullet"/>
      <w:lvlText w:val="-"/>
      <w:lvlJc w:val="left"/>
      <w:pPr>
        <w:ind w:left="1041" w:hanging="360"/>
      </w:pPr>
      <w:rPr>
        <w:rFonts w:ascii="Arial" w:eastAsia="Arial Unicode MS" w:hAnsi="Arial" w:cs="Arial" w:hint="default"/>
      </w:rPr>
    </w:lvl>
    <w:lvl w:ilvl="1" w:tplc="04130003" w:tentative="1">
      <w:start w:val="1"/>
      <w:numFmt w:val="bullet"/>
      <w:lvlText w:val="o"/>
      <w:lvlJc w:val="left"/>
      <w:pPr>
        <w:ind w:left="1761" w:hanging="360"/>
      </w:pPr>
      <w:rPr>
        <w:rFonts w:ascii="Courier New" w:hAnsi="Courier New" w:cs="Courier New" w:hint="default"/>
      </w:rPr>
    </w:lvl>
    <w:lvl w:ilvl="2" w:tplc="04130005" w:tentative="1">
      <w:start w:val="1"/>
      <w:numFmt w:val="bullet"/>
      <w:lvlText w:val=""/>
      <w:lvlJc w:val="left"/>
      <w:pPr>
        <w:ind w:left="2481" w:hanging="360"/>
      </w:pPr>
      <w:rPr>
        <w:rFonts w:ascii="Wingdings" w:hAnsi="Wingdings" w:hint="default"/>
      </w:rPr>
    </w:lvl>
    <w:lvl w:ilvl="3" w:tplc="04130001" w:tentative="1">
      <w:start w:val="1"/>
      <w:numFmt w:val="bullet"/>
      <w:lvlText w:val=""/>
      <w:lvlJc w:val="left"/>
      <w:pPr>
        <w:ind w:left="3201" w:hanging="360"/>
      </w:pPr>
      <w:rPr>
        <w:rFonts w:ascii="Symbol" w:hAnsi="Symbol" w:hint="default"/>
      </w:rPr>
    </w:lvl>
    <w:lvl w:ilvl="4" w:tplc="04130003" w:tentative="1">
      <w:start w:val="1"/>
      <w:numFmt w:val="bullet"/>
      <w:lvlText w:val="o"/>
      <w:lvlJc w:val="left"/>
      <w:pPr>
        <w:ind w:left="3921" w:hanging="360"/>
      </w:pPr>
      <w:rPr>
        <w:rFonts w:ascii="Courier New" w:hAnsi="Courier New" w:cs="Courier New" w:hint="default"/>
      </w:rPr>
    </w:lvl>
    <w:lvl w:ilvl="5" w:tplc="04130005" w:tentative="1">
      <w:start w:val="1"/>
      <w:numFmt w:val="bullet"/>
      <w:lvlText w:val=""/>
      <w:lvlJc w:val="left"/>
      <w:pPr>
        <w:ind w:left="4641" w:hanging="360"/>
      </w:pPr>
      <w:rPr>
        <w:rFonts w:ascii="Wingdings" w:hAnsi="Wingdings" w:hint="default"/>
      </w:rPr>
    </w:lvl>
    <w:lvl w:ilvl="6" w:tplc="04130001" w:tentative="1">
      <w:start w:val="1"/>
      <w:numFmt w:val="bullet"/>
      <w:lvlText w:val=""/>
      <w:lvlJc w:val="left"/>
      <w:pPr>
        <w:ind w:left="5361" w:hanging="360"/>
      </w:pPr>
      <w:rPr>
        <w:rFonts w:ascii="Symbol" w:hAnsi="Symbol" w:hint="default"/>
      </w:rPr>
    </w:lvl>
    <w:lvl w:ilvl="7" w:tplc="04130003" w:tentative="1">
      <w:start w:val="1"/>
      <w:numFmt w:val="bullet"/>
      <w:lvlText w:val="o"/>
      <w:lvlJc w:val="left"/>
      <w:pPr>
        <w:ind w:left="6081" w:hanging="360"/>
      </w:pPr>
      <w:rPr>
        <w:rFonts w:ascii="Courier New" w:hAnsi="Courier New" w:cs="Courier New" w:hint="default"/>
      </w:rPr>
    </w:lvl>
    <w:lvl w:ilvl="8" w:tplc="04130005" w:tentative="1">
      <w:start w:val="1"/>
      <w:numFmt w:val="bullet"/>
      <w:lvlText w:val=""/>
      <w:lvlJc w:val="left"/>
      <w:pPr>
        <w:ind w:left="6801" w:hanging="360"/>
      </w:pPr>
      <w:rPr>
        <w:rFonts w:ascii="Wingdings" w:hAnsi="Wingdings" w:hint="default"/>
      </w:rPr>
    </w:lvl>
  </w:abstractNum>
  <w:abstractNum w:abstractNumId="41">
    <w:nsid w:val="6D9B275C"/>
    <w:multiLevelType w:val="hybridMultilevel"/>
    <w:tmpl w:val="7410E45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2">
    <w:nsid w:val="71325091"/>
    <w:multiLevelType w:val="hybridMultilevel"/>
    <w:tmpl w:val="D974C5F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3">
    <w:nsid w:val="714A767F"/>
    <w:multiLevelType w:val="hybridMultilevel"/>
    <w:tmpl w:val="588C452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4">
    <w:nsid w:val="715641E6"/>
    <w:multiLevelType w:val="hybridMultilevel"/>
    <w:tmpl w:val="968619B8"/>
    <w:lvl w:ilvl="0" w:tplc="CC2419B4">
      <w:start w:val="1"/>
      <w:numFmt w:val="lowerLetter"/>
      <w:lvlText w:val="%1)"/>
      <w:lvlJc w:val="left"/>
      <w:pPr>
        <w:ind w:left="720" w:hanging="360"/>
      </w:pPr>
      <w:rPr>
        <w:rFonts w:ascii="Times New Roman" w:hAnsi="Times New Roman" w:cs="Times New Roman" w:hint="default"/>
        <w:sz w:val="24"/>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5">
    <w:nsid w:val="7490124D"/>
    <w:multiLevelType w:val="hybridMultilevel"/>
    <w:tmpl w:val="91422E96"/>
    <w:lvl w:ilvl="0" w:tplc="CC2419B4">
      <w:start w:val="1"/>
      <w:numFmt w:val="lowerLetter"/>
      <w:lvlText w:val="%1)"/>
      <w:lvlJc w:val="left"/>
      <w:pPr>
        <w:ind w:left="720" w:hanging="360"/>
      </w:pPr>
      <w:rPr>
        <w:rFonts w:ascii="Times New Roman" w:hAnsi="Times New Roman" w:cs="Times New Roman" w:hint="default"/>
        <w:sz w:val="24"/>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6">
    <w:nsid w:val="74B647E7"/>
    <w:multiLevelType w:val="hybridMultilevel"/>
    <w:tmpl w:val="C14AC2B6"/>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7">
    <w:nsid w:val="75DE1200"/>
    <w:multiLevelType w:val="hybridMultilevel"/>
    <w:tmpl w:val="BFEAED26"/>
    <w:lvl w:ilvl="0" w:tplc="0809000F">
      <w:start w:val="1"/>
      <w:numFmt w:val="decimal"/>
      <w:lvlText w:val="%1."/>
      <w:lvlJc w:val="left"/>
      <w:pPr>
        <w:ind w:left="720" w:hanging="360"/>
      </w:pPr>
      <w:rPr>
        <w:rFonts w:hint="default"/>
        <w:sz w:val="24"/>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8">
    <w:nsid w:val="7ED8065A"/>
    <w:multiLevelType w:val="multilevel"/>
    <w:tmpl w:val="BED2274E"/>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9">
    <w:nsid w:val="7FF702B9"/>
    <w:multiLevelType w:val="hybridMultilevel"/>
    <w:tmpl w:val="5FF23A4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27"/>
  </w:num>
  <w:num w:numId="2">
    <w:abstractNumId w:val="8"/>
  </w:num>
  <w:num w:numId="3">
    <w:abstractNumId w:val="34"/>
  </w:num>
  <w:num w:numId="4">
    <w:abstractNumId w:val="41"/>
  </w:num>
  <w:num w:numId="5">
    <w:abstractNumId w:val="28"/>
  </w:num>
  <w:num w:numId="6">
    <w:abstractNumId w:val="21"/>
  </w:num>
  <w:num w:numId="7">
    <w:abstractNumId w:val="32"/>
  </w:num>
  <w:num w:numId="8">
    <w:abstractNumId w:val="17"/>
  </w:num>
  <w:num w:numId="9">
    <w:abstractNumId w:val="1"/>
  </w:num>
  <w:num w:numId="10">
    <w:abstractNumId w:val="4"/>
  </w:num>
  <w:num w:numId="11">
    <w:abstractNumId w:val="49"/>
  </w:num>
  <w:num w:numId="12">
    <w:abstractNumId w:val="5"/>
  </w:num>
  <w:num w:numId="13">
    <w:abstractNumId w:val="11"/>
  </w:num>
  <w:num w:numId="14">
    <w:abstractNumId w:val="3"/>
  </w:num>
  <w:num w:numId="15">
    <w:abstractNumId w:val="38"/>
  </w:num>
  <w:num w:numId="16">
    <w:abstractNumId w:val="26"/>
  </w:num>
  <w:num w:numId="17">
    <w:abstractNumId w:val="12"/>
  </w:num>
  <w:num w:numId="18">
    <w:abstractNumId w:val="23"/>
  </w:num>
  <w:num w:numId="19">
    <w:abstractNumId w:val="46"/>
  </w:num>
  <w:num w:numId="20">
    <w:abstractNumId w:val="0"/>
  </w:num>
  <w:num w:numId="21">
    <w:abstractNumId w:val="29"/>
  </w:num>
  <w:num w:numId="22">
    <w:abstractNumId w:val="40"/>
  </w:num>
  <w:num w:numId="23">
    <w:abstractNumId w:val="35"/>
  </w:num>
  <w:num w:numId="24">
    <w:abstractNumId w:val="9"/>
  </w:num>
  <w:num w:numId="25">
    <w:abstractNumId w:val="31"/>
  </w:num>
  <w:num w:numId="26">
    <w:abstractNumId w:val="39"/>
  </w:num>
  <w:num w:numId="27">
    <w:abstractNumId w:val="37"/>
  </w:num>
  <w:num w:numId="28">
    <w:abstractNumId w:val="13"/>
  </w:num>
  <w:num w:numId="29">
    <w:abstractNumId w:val="2"/>
  </w:num>
  <w:num w:numId="30">
    <w:abstractNumId w:val="48"/>
  </w:num>
  <w:num w:numId="31">
    <w:abstractNumId w:val="45"/>
  </w:num>
  <w:num w:numId="32">
    <w:abstractNumId w:val="36"/>
  </w:num>
  <w:num w:numId="33">
    <w:abstractNumId w:val="47"/>
  </w:num>
  <w:num w:numId="34">
    <w:abstractNumId w:val="16"/>
  </w:num>
  <w:num w:numId="35">
    <w:abstractNumId w:val="6"/>
  </w:num>
  <w:num w:numId="36">
    <w:abstractNumId w:val="10"/>
  </w:num>
  <w:num w:numId="37">
    <w:abstractNumId w:val="44"/>
  </w:num>
  <w:num w:numId="38">
    <w:abstractNumId w:val="25"/>
  </w:num>
  <w:num w:numId="39">
    <w:abstractNumId w:val="22"/>
  </w:num>
  <w:num w:numId="40">
    <w:abstractNumId w:val="43"/>
  </w:num>
  <w:num w:numId="41">
    <w:abstractNumId w:val="15"/>
  </w:num>
  <w:num w:numId="42">
    <w:abstractNumId w:val="24"/>
  </w:num>
  <w:num w:numId="43">
    <w:abstractNumId w:val="18"/>
  </w:num>
  <w:num w:numId="44">
    <w:abstractNumId w:val="20"/>
  </w:num>
  <w:num w:numId="45">
    <w:abstractNumId w:val="30"/>
  </w:num>
  <w:num w:numId="46">
    <w:abstractNumId w:val="19"/>
  </w:num>
  <w:num w:numId="47">
    <w:abstractNumId w:val="42"/>
  </w:num>
  <w:num w:numId="48">
    <w:abstractNumId w:val="14"/>
  </w:num>
  <w:num w:numId="49">
    <w:abstractNumId w:val="7"/>
  </w:num>
  <w:num w:numId="50">
    <w:abstractNumId w:val="3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footnotePr>
    <w:footnote w:id="0"/>
    <w:footnote w:id="1"/>
  </w:footnotePr>
  <w:endnotePr>
    <w:endnote w:id="0"/>
    <w:endnote w:id="1"/>
  </w:endnotePr>
  <w:compat/>
  <w:rsids>
    <w:rsidRoot w:val="00F206D5"/>
    <w:rsid w:val="000805C2"/>
    <w:rsid w:val="000A5BA9"/>
    <w:rsid w:val="000B2B68"/>
    <w:rsid w:val="000B2E1C"/>
    <w:rsid w:val="00141EAF"/>
    <w:rsid w:val="00146AF5"/>
    <w:rsid w:val="00170338"/>
    <w:rsid w:val="00192F6E"/>
    <w:rsid w:val="001A60A9"/>
    <w:rsid w:val="001A7221"/>
    <w:rsid w:val="001B4AB9"/>
    <w:rsid w:val="002034CE"/>
    <w:rsid w:val="00206A6C"/>
    <w:rsid w:val="00242C0A"/>
    <w:rsid w:val="00256D39"/>
    <w:rsid w:val="00263E4C"/>
    <w:rsid w:val="00282444"/>
    <w:rsid w:val="002A50BB"/>
    <w:rsid w:val="00301684"/>
    <w:rsid w:val="0032178A"/>
    <w:rsid w:val="0033212D"/>
    <w:rsid w:val="003739E8"/>
    <w:rsid w:val="003B4C4B"/>
    <w:rsid w:val="003C5B01"/>
    <w:rsid w:val="003C7E53"/>
    <w:rsid w:val="003D686F"/>
    <w:rsid w:val="00400582"/>
    <w:rsid w:val="0040082A"/>
    <w:rsid w:val="004042D1"/>
    <w:rsid w:val="004364CB"/>
    <w:rsid w:val="00440DA4"/>
    <w:rsid w:val="00452288"/>
    <w:rsid w:val="00485AF8"/>
    <w:rsid w:val="005014CC"/>
    <w:rsid w:val="0055248C"/>
    <w:rsid w:val="00571ED9"/>
    <w:rsid w:val="0059295C"/>
    <w:rsid w:val="005A1ED8"/>
    <w:rsid w:val="006129AD"/>
    <w:rsid w:val="0061485E"/>
    <w:rsid w:val="00677459"/>
    <w:rsid w:val="006B5442"/>
    <w:rsid w:val="006C0DAE"/>
    <w:rsid w:val="00702604"/>
    <w:rsid w:val="00717480"/>
    <w:rsid w:val="0078163C"/>
    <w:rsid w:val="007B40B7"/>
    <w:rsid w:val="00834E6B"/>
    <w:rsid w:val="00843C0F"/>
    <w:rsid w:val="008819E3"/>
    <w:rsid w:val="00890174"/>
    <w:rsid w:val="008A4C3F"/>
    <w:rsid w:val="008B5635"/>
    <w:rsid w:val="008B6618"/>
    <w:rsid w:val="009B3027"/>
    <w:rsid w:val="009D77BF"/>
    <w:rsid w:val="00A67096"/>
    <w:rsid w:val="00A973A1"/>
    <w:rsid w:val="00AF265E"/>
    <w:rsid w:val="00B3110B"/>
    <w:rsid w:val="00B524AC"/>
    <w:rsid w:val="00B81156"/>
    <w:rsid w:val="00B824C0"/>
    <w:rsid w:val="00C11618"/>
    <w:rsid w:val="00C34D41"/>
    <w:rsid w:val="00C9377D"/>
    <w:rsid w:val="00CB42FE"/>
    <w:rsid w:val="00CF79A7"/>
    <w:rsid w:val="00CF7B79"/>
    <w:rsid w:val="00D05FA6"/>
    <w:rsid w:val="00D45ACA"/>
    <w:rsid w:val="00D8570E"/>
    <w:rsid w:val="00DD0A2E"/>
    <w:rsid w:val="00DD7DFE"/>
    <w:rsid w:val="00DF7794"/>
    <w:rsid w:val="00E20107"/>
    <w:rsid w:val="00EB19E6"/>
    <w:rsid w:val="00F206D5"/>
    <w:rsid w:val="00F44222"/>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caption" w:uiPriority="0" w:qFormat="1"/>
    <w:lsdException w:name="table of figures" w:uiPriority="0"/>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Document Map" w:uiPriority="0"/>
    <w:lsdException w:name="Normal Table" w:semiHidden="0" w:unhideWhenUsed="0"/>
    <w:lsdException w:name="annotation subject" w:uiPriority="0"/>
    <w:lsdException w:name="Table 3D effects 3" w:uiPriority="0"/>
    <w:lsdException w:name="Table Web 1" w:semiHidden="0" w:unhideWhenUsed="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0338"/>
  </w:style>
  <w:style w:type="paragraph" w:styleId="Heading1">
    <w:name w:val="heading 1"/>
    <w:basedOn w:val="Normal"/>
    <w:next w:val="Normal"/>
    <w:link w:val="Heading1Char"/>
    <w:qFormat/>
    <w:rsid w:val="00F206D5"/>
    <w:pPr>
      <w:keepNext/>
      <w:keepLines/>
      <w:numPr>
        <w:numId w:val="30"/>
      </w:numPr>
      <w:spacing w:before="120" w:after="120" w:line="210" w:lineRule="atLeast"/>
      <w:ind w:left="431" w:hanging="431"/>
      <w:jc w:val="both"/>
      <w:outlineLvl w:val="0"/>
    </w:pPr>
    <w:rPr>
      <w:rFonts w:ascii="Times New Roman" w:eastAsiaTheme="majorEastAsia" w:hAnsi="Times New Roman" w:cs="Times New Roman"/>
      <w:b/>
      <w:bCs/>
      <w:sz w:val="24"/>
      <w:szCs w:val="28"/>
    </w:rPr>
  </w:style>
  <w:style w:type="paragraph" w:styleId="Heading2">
    <w:name w:val="heading 2"/>
    <w:basedOn w:val="Normal"/>
    <w:next w:val="Normal"/>
    <w:link w:val="Heading2Char"/>
    <w:unhideWhenUsed/>
    <w:qFormat/>
    <w:rsid w:val="00F206D5"/>
    <w:pPr>
      <w:keepNext/>
      <w:keepLines/>
      <w:numPr>
        <w:ilvl w:val="1"/>
        <w:numId w:val="30"/>
      </w:numPr>
      <w:spacing w:before="200" w:after="120" w:line="210" w:lineRule="atLeast"/>
      <w:ind w:left="578" w:hanging="578"/>
      <w:jc w:val="both"/>
      <w:outlineLvl w:val="1"/>
    </w:pPr>
    <w:rPr>
      <w:rFonts w:ascii="Times New Roman" w:eastAsiaTheme="majorEastAsia" w:hAnsi="Times New Roman" w:cs="Times New Roman"/>
      <w:bCs/>
      <w:i/>
      <w:sz w:val="24"/>
      <w:szCs w:val="26"/>
    </w:rPr>
  </w:style>
  <w:style w:type="paragraph" w:styleId="Heading3">
    <w:name w:val="heading 3"/>
    <w:basedOn w:val="Normal"/>
    <w:next w:val="Body"/>
    <w:link w:val="Heading3Char"/>
    <w:qFormat/>
    <w:rsid w:val="00F206D5"/>
    <w:pPr>
      <w:keepNext/>
      <w:keepLines/>
      <w:numPr>
        <w:ilvl w:val="2"/>
        <w:numId w:val="30"/>
      </w:numPr>
      <w:tabs>
        <w:tab w:val="left" w:pos="0"/>
      </w:tabs>
      <w:suppressAutoHyphens/>
      <w:spacing w:before="260" w:after="120" w:line="260" w:lineRule="exact"/>
      <w:outlineLvl w:val="2"/>
    </w:pPr>
    <w:rPr>
      <w:rFonts w:ascii="Times New Roman" w:eastAsia="Arial Unicode MS" w:hAnsi="Times New Roman" w:cs="Times New Roman"/>
      <w:i/>
      <w:sz w:val="24"/>
      <w:szCs w:val="20"/>
    </w:rPr>
  </w:style>
  <w:style w:type="paragraph" w:styleId="Heading4">
    <w:name w:val="heading 4"/>
    <w:basedOn w:val="Normal"/>
    <w:next w:val="Body"/>
    <w:link w:val="Heading4Char"/>
    <w:qFormat/>
    <w:rsid w:val="00F206D5"/>
    <w:pPr>
      <w:keepNext/>
      <w:keepLines/>
      <w:numPr>
        <w:ilvl w:val="3"/>
        <w:numId w:val="30"/>
      </w:numPr>
      <w:tabs>
        <w:tab w:val="left" w:pos="0"/>
      </w:tabs>
      <w:suppressAutoHyphens/>
      <w:spacing w:before="260" w:after="0" w:line="260" w:lineRule="exact"/>
      <w:outlineLvl w:val="3"/>
    </w:pPr>
    <w:rPr>
      <w:rFonts w:ascii="Arial" w:eastAsia="Arial Unicode MS" w:hAnsi="Arial" w:cs="Times New Roman"/>
      <w:i/>
      <w:sz w:val="20"/>
      <w:szCs w:val="20"/>
    </w:rPr>
  </w:style>
  <w:style w:type="paragraph" w:styleId="Heading5">
    <w:name w:val="heading 5"/>
    <w:basedOn w:val="Normal"/>
    <w:next w:val="Body"/>
    <w:link w:val="Heading5Char"/>
    <w:qFormat/>
    <w:rsid w:val="00F206D5"/>
    <w:pPr>
      <w:keepNext/>
      <w:keepLines/>
      <w:numPr>
        <w:ilvl w:val="4"/>
        <w:numId w:val="30"/>
      </w:numPr>
      <w:tabs>
        <w:tab w:val="left" w:pos="0"/>
      </w:tabs>
      <w:suppressAutoHyphens/>
      <w:spacing w:before="260" w:after="0" w:line="260" w:lineRule="exact"/>
      <w:outlineLvl w:val="4"/>
    </w:pPr>
    <w:rPr>
      <w:rFonts w:ascii="Arial" w:eastAsia="Arial Unicode MS" w:hAnsi="Arial" w:cs="Times New Roman"/>
      <w:i/>
      <w:sz w:val="20"/>
      <w:szCs w:val="20"/>
    </w:rPr>
  </w:style>
  <w:style w:type="paragraph" w:styleId="Heading6">
    <w:name w:val="heading 6"/>
    <w:basedOn w:val="Normal"/>
    <w:next w:val="Body"/>
    <w:link w:val="Heading6Char"/>
    <w:qFormat/>
    <w:rsid w:val="00F206D5"/>
    <w:pPr>
      <w:keepNext/>
      <w:keepLines/>
      <w:numPr>
        <w:ilvl w:val="5"/>
        <w:numId w:val="30"/>
      </w:numPr>
      <w:tabs>
        <w:tab w:val="left" w:pos="0"/>
      </w:tabs>
      <w:suppressAutoHyphens/>
      <w:spacing w:before="260" w:after="0" w:line="260" w:lineRule="exact"/>
      <w:outlineLvl w:val="5"/>
    </w:pPr>
    <w:rPr>
      <w:rFonts w:ascii="Arial" w:eastAsia="Arial Unicode MS" w:hAnsi="Arial" w:cs="Times New Roman"/>
      <w:i/>
      <w:sz w:val="20"/>
      <w:szCs w:val="20"/>
    </w:rPr>
  </w:style>
  <w:style w:type="paragraph" w:styleId="Heading7">
    <w:name w:val="heading 7"/>
    <w:basedOn w:val="Normal"/>
    <w:next w:val="Body"/>
    <w:link w:val="Heading7Char"/>
    <w:qFormat/>
    <w:rsid w:val="00F206D5"/>
    <w:pPr>
      <w:keepNext/>
      <w:keepLines/>
      <w:numPr>
        <w:ilvl w:val="6"/>
        <w:numId w:val="30"/>
      </w:numPr>
      <w:tabs>
        <w:tab w:val="left" w:pos="0"/>
      </w:tabs>
      <w:suppressAutoHyphens/>
      <w:spacing w:before="260" w:after="0" w:line="260" w:lineRule="exact"/>
      <w:outlineLvl w:val="6"/>
    </w:pPr>
    <w:rPr>
      <w:rFonts w:ascii="Arial" w:eastAsia="Arial Unicode MS" w:hAnsi="Arial" w:cs="Times New Roman"/>
      <w:i/>
      <w:sz w:val="20"/>
      <w:szCs w:val="20"/>
    </w:rPr>
  </w:style>
  <w:style w:type="paragraph" w:styleId="Heading8">
    <w:name w:val="heading 8"/>
    <w:basedOn w:val="Normal"/>
    <w:next w:val="Body"/>
    <w:link w:val="Heading8Char"/>
    <w:qFormat/>
    <w:rsid w:val="00F206D5"/>
    <w:pPr>
      <w:keepNext/>
      <w:keepLines/>
      <w:numPr>
        <w:ilvl w:val="7"/>
        <w:numId w:val="30"/>
      </w:numPr>
      <w:tabs>
        <w:tab w:val="left" w:pos="0"/>
      </w:tabs>
      <w:suppressAutoHyphens/>
      <w:spacing w:before="260" w:after="0" w:line="260" w:lineRule="exact"/>
      <w:outlineLvl w:val="7"/>
    </w:pPr>
    <w:rPr>
      <w:rFonts w:ascii="Arial" w:eastAsia="Arial Unicode MS" w:hAnsi="Arial" w:cs="Times New Roman"/>
      <w:i/>
      <w:sz w:val="20"/>
      <w:szCs w:val="20"/>
    </w:rPr>
  </w:style>
  <w:style w:type="paragraph" w:styleId="Heading9">
    <w:name w:val="heading 9"/>
    <w:basedOn w:val="Normal"/>
    <w:next w:val="Body"/>
    <w:link w:val="Heading9Char"/>
    <w:qFormat/>
    <w:rsid w:val="00F206D5"/>
    <w:pPr>
      <w:keepNext/>
      <w:keepLines/>
      <w:numPr>
        <w:ilvl w:val="8"/>
        <w:numId w:val="30"/>
      </w:numPr>
      <w:tabs>
        <w:tab w:val="left" w:pos="0"/>
      </w:tabs>
      <w:suppressAutoHyphens/>
      <w:spacing w:before="260" w:after="0" w:line="260" w:lineRule="exact"/>
      <w:outlineLvl w:val="8"/>
    </w:pPr>
    <w:rPr>
      <w:rFonts w:ascii="Arial" w:eastAsia="Arial Unicode MS" w:hAnsi="Arial" w:cs="Times New Roman"/>
      <w: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206D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rsid w:val="00F206D5"/>
    <w:rPr>
      <w:rFonts w:ascii="Times New Roman" w:eastAsiaTheme="majorEastAsia" w:hAnsi="Times New Roman" w:cs="Times New Roman"/>
      <w:b/>
      <w:bCs/>
      <w:sz w:val="24"/>
      <w:szCs w:val="28"/>
    </w:rPr>
  </w:style>
  <w:style w:type="character" w:customStyle="1" w:styleId="Heading2Char">
    <w:name w:val="Heading 2 Char"/>
    <w:basedOn w:val="DefaultParagraphFont"/>
    <w:link w:val="Heading2"/>
    <w:rsid w:val="00F206D5"/>
    <w:rPr>
      <w:rFonts w:ascii="Times New Roman" w:eastAsiaTheme="majorEastAsia" w:hAnsi="Times New Roman" w:cs="Times New Roman"/>
      <w:bCs/>
      <w:i/>
      <w:sz w:val="24"/>
      <w:szCs w:val="26"/>
    </w:rPr>
  </w:style>
  <w:style w:type="character" w:customStyle="1" w:styleId="Heading3Char">
    <w:name w:val="Heading 3 Char"/>
    <w:basedOn w:val="DefaultParagraphFont"/>
    <w:link w:val="Heading3"/>
    <w:rsid w:val="00F206D5"/>
    <w:rPr>
      <w:rFonts w:ascii="Times New Roman" w:eastAsia="Arial Unicode MS" w:hAnsi="Times New Roman" w:cs="Times New Roman"/>
      <w:i/>
      <w:sz w:val="24"/>
      <w:szCs w:val="20"/>
    </w:rPr>
  </w:style>
  <w:style w:type="character" w:customStyle="1" w:styleId="Heading4Char">
    <w:name w:val="Heading 4 Char"/>
    <w:basedOn w:val="DefaultParagraphFont"/>
    <w:link w:val="Heading4"/>
    <w:rsid w:val="00F206D5"/>
    <w:rPr>
      <w:rFonts w:ascii="Arial" w:eastAsia="Arial Unicode MS" w:hAnsi="Arial" w:cs="Times New Roman"/>
      <w:i/>
      <w:sz w:val="20"/>
      <w:szCs w:val="20"/>
    </w:rPr>
  </w:style>
  <w:style w:type="character" w:customStyle="1" w:styleId="Heading5Char">
    <w:name w:val="Heading 5 Char"/>
    <w:basedOn w:val="DefaultParagraphFont"/>
    <w:link w:val="Heading5"/>
    <w:rsid w:val="00F206D5"/>
    <w:rPr>
      <w:rFonts w:ascii="Arial" w:eastAsia="Arial Unicode MS" w:hAnsi="Arial" w:cs="Times New Roman"/>
      <w:i/>
      <w:sz w:val="20"/>
      <w:szCs w:val="20"/>
    </w:rPr>
  </w:style>
  <w:style w:type="character" w:customStyle="1" w:styleId="Heading6Char">
    <w:name w:val="Heading 6 Char"/>
    <w:basedOn w:val="DefaultParagraphFont"/>
    <w:link w:val="Heading6"/>
    <w:rsid w:val="00F206D5"/>
    <w:rPr>
      <w:rFonts w:ascii="Arial" w:eastAsia="Arial Unicode MS" w:hAnsi="Arial" w:cs="Times New Roman"/>
      <w:i/>
      <w:sz w:val="20"/>
      <w:szCs w:val="20"/>
    </w:rPr>
  </w:style>
  <w:style w:type="character" w:customStyle="1" w:styleId="Heading7Char">
    <w:name w:val="Heading 7 Char"/>
    <w:basedOn w:val="DefaultParagraphFont"/>
    <w:link w:val="Heading7"/>
    <w:rsid w:val="00F206D5"/>
    <w:rPr>
      <w:rFonts w:ascii="Arial" w:eastAsia="Arial Unicode MS" w:hAnsi="Arial" w:cs="Times New Roman"/>
      <w:i/>
      <w:sz w:val="20"/>
      <w:szCs w:val="20"/>
    </w:rPr>
  </w:style>
  <w:style w:type="character" w:customStyle="1" w:styleId="Heading8Char">
    <w:name w:val="Heading 8 Char"/>
    <w:basedOn w:val="DefaultParagraphFont"/>
    <w:link w:val="Heading8"/>
    <w:rsid w:val="00F206D5"/>
    <w:rPr>
      <w:rFonts w:ascii="Arial" w:eastAsia="Arial Unicode MS" w:hAnsi="Arial" w:cs="Times New Roman"/>
      <w:i/>
      <w:sz w:val="20"/>
      <w:szCs w:val="20"/>
    </w:rPr>
  </w:style>
  <w:style w:type="character" w:customStyle="1" w:styleId="Heading9Char">
    <w:name w:val="Heading 9 Char"/>
    <w:basedOn w:val="DefaultParagraphFont"/>
    <w:link w:val="Heading9"/>
    <w:rsid w:val="00F206D5"/>
    <w:rPr>
      <w:rFonts w:ascii="Arial" w:eastAsia="Arial Unicode MS" w:hAnsi="Arial" w:cs="Times New Roman"/>
      <w:i/>
      <w:sz w:val="20"/>
      <w:szCs w:val="20"/>
    </w:rPr>
  </w:style>
  <w:style w:type="paragraph" w:styleId="FootnoteText">
    <w:name w:val="footnote text"/>
    <w:basedOn w:val="Normal"/>
    <w:link w:val="FootnoteTextChar"/>
    <w:rsid w:val="00F206D5"/>
    <w:pPr>
      <w:suppressAutoHyphens/>
      <w:spacing w:after="0" w:line="210" w:lineRule="atLeast"/>
      <w:jc w:val="both"/>
    </w:pPr>
    <w:rPr>
      <w:rFonts w:ascii="Arial" w:eastAsia="Arial Unicode MS" w:hAnsi="Arial" w:cs="Times New Roman"/>
      <w:sz w:val="17"/>
      <w:szCs w:val="20"/>
    </w:rPr>
  </w:style>
  <w:style w:type="character" w:customStyle="1" w:styleId="FootnoteTextChar">
    <w:name w:val="Footnote Text Char"/>
    <w:basedOn w:val="DefaultParagraphFont"/>
    <w:link w:val="FootnoteText"/>
    <w:rsid w:val="00F206D5"/>
    <w:rPr>
      <w:rFonts w:ascii="Arial" w:eastAsia="Arial Unicode MS" w:hAnsi="Arial" w:cs="Times New Roman"/>
      <w:sz w:val="17"/>
      <w:szCs w:val="20"/>
    </w:rPr>
  </w:style>
  <w:style w:type="character" w:styleId="FootnoteReference">
    <w:name w:val="footnote reference"/>
    <w:aliases w:val="number,SUPERS,Footnote Reference Superscript,stylish,Footnote symbol,BVI fnr,-E Fußnotenzeichen,Source Reference,Footnote reference number,note TESI,Times 10 Point,Exposant 3 Point,Ref,de nota al pie,EN Footnote Reference"/>
    <w:basedOn w:val="DefaultParagraphFont"/>
    <w:rsid w:val="00F206D5"/>
    <w:rPr>
      <w:vertAlign w:val="superscript"/>
    </w:rPr>
  </w:style>
  <w:style w:type="paragraph" w:customStyle="1" w:styleId="AuthorsNames">
    <w:name w:val="Author(s) Name(s)"/>
    <w:basedOn w:val="Normal"/>
    <w:next w:val="AuthorsAddresses"/>
    <w:rsid w:val="00F206D5"/>
    <w:pPr>
      <w:tabs>
        <w:tab w:val="center" w:pos="4393"/>
      </w:tabs>
      <w:spacing w:before="360" w:after="80" w:line="240" w:lineRule="auto"/>
      <w:jc w:val="center"/>
    </w:pPr>
    <w:rPr>
      <w:rFonts w:ascii="Times New Roman" w:eastAsia="Times New Roman" w:hAnsi="Times New Roman" w:cs="Times New Roman"/>
      <w:spacing w:val="-3"/>
      <w:sz w:val="24"/>
      <w:szCs w:val="20"/>
      <w:lang w:eastAsia="de-DE"/>
    </w:rPr>
  </w:style>
  <w:style w:type="paragraph" w:customStyle="1" w:styleId="AuthorsAddresses">
    <w:name w:val="Author(s) Address(es)"/>
    <w:basedOn w:val="Normal"/>
    <w:next w:val="Normal"/>
    <w:rsid w:val="00F206D5"/>
    <w:pPr>
      <w:tabs>
        <w:tab w:val="center" w:pos="4393"/>
      </w:tabs>
      <w:spacing w:after="80" w:line="240" w:lineRule="auto"/>
      <w:jc w:val="center"/>
    </w:pPr>
    <w:rPr>
      <w:rFonts w:ascii="Times New Roman" w:eastAsia="Times New Roman" w:hAnsi="Times New Roman" w:cs="Times New Roman"/>
      <w:i/>
      <w:spacing w:val="-3"/>
      <w:szCs w:val="20"/>
      <w:lang w:eastAsia="de-DE"/>
    </w:rPr>
  </w:style>
  <w:style w:type="character" w:styleId="Hyperlink">
    <w:name w:val="Hyperlink"/>
    <w:uiPriority w:val="99"/>
    <w:rsid w:val="00F206D5"/>
    <w:rPr>
      <w:color w:val="0000FF"/>
      <w:u w:val="single"/>
    </w:rPr>
  </w:style>
  <w:style w:type="paragraph" w:styleId="Header">
    <w:name w:val="header"/>
    <w:basedOn w:val="Normal"/>
    <w:link w:val="HeaderChar"/>
    <w:unhideWhenUsed/>
    <w:rsid w:val="00F206D5"/>
    <w:pPr>
      <w:tabs>
        <w:tab w:val="center" w:pos="4513"/>
        <w:tab w:val="right" w:pos="9026"/>
      </w:tabs>
      <w:spacing w:after="0" w:line="240" w:lineRule="auto"/>
    </w:pPr>
    <w:rPr>
      <w:lang w:val="nl-NL"/>
    </w:rPr>
  </w:style>
  <w:style w:type="character" w:customStyle="1" w:styleId="HeaderChar">
    <w:name w:val="Header Char"/>
    <w:basedOn w:val="DefaultParagraphFont"/>
    <w:link w:val="Header"/>
    <w:rsid w:val="00F206D5"/>
    <w:rPr>
      <w:lang w:val="nl-NL"/>
    </w:rPr>
  </w:style>
  <w:style w:type="paragraph" w:customStyle="1" w:styleId="Instituutsnaam">
    <w:name w:val="Instituutsnaam"/>
    <w:basedOn w:val="Normal"/>
    <w:next w:val="Instituutsnaamitalic"/>
    <w:rsid w:val="00F206D5"/>
    <w:pPr>
      <w:spacing w:after="0" w:line="210" w:lineRule="atLeast"/>
      <w:jc w:val="both"/>
    </w:pPr>
    <w:rPr>
      <w:rFonts w:ascii="Arial" w:eastAsia="Arial Unicode MS" w:hAnsi="Arial" w:cs="Times New Roman"/>
      <w:b/>
      <w:sz w:val="24"/>
      <w:szCs w:val="20"/>
    </w:rPr>
  </w:style>
  <w:style w:type="paragraph" w:customStyle="1" w:styleId="Instituutsnaamitalic">
    <w:name w:val="Instituutsnaam italic"/>
    <w:basedOn w:val="Normal"/>
    <w:next w:val="Normal"/>
    <w:rsid w:val="00F206D5"/>
    <w:pPr>
      <w:spacing w:after="0" w:line="210" w:lineRule="atLeast"/>
      <w:jc w:val="both"/>
    </w:pPr>
    <w:rPr>
      <w:rFonts w:ascii="Arial" w:eastAsia="Arial Unicode MS" w:hAnsi="Arial" w:cs="Times New Roman"/>
      <w:i/>
      <w:sz w:val="24"/>
      <w:szCs w:val="20"/>
    </w:rPr>
  </w:style>
  <w:style w:type="character" w:customStyle="1" w:styleId="Documentsoort">
    <w:name w:val="Documentsoort"/>
    <w:basedOn w:val="DefaultParagraphFont"/>
    <w:rsid w:val="00F206D5"/>
    <w:rPr>
      <w:b/>
    </w:rPr>
  </w:style>
  <w:style w:type="paragraph" w:customStyle="1" w:styleId="Rubricering">
    <w:name w:val="Rubricering"/>
    <w:basedOn w:val="Normal"/>
    <w:next w:val="Normal"/>
    <w:rsid w:val="00F206D5"/>
    <w:pPr>
      <w:suppressAutoHyphens/>
      <w:spacing w:after="0" w:line="210" w:lineRule="atLeast"/>
    </w:pPr>
    <w:rPr>
      <w:rFonts w:ascii="Arial" w:eastAsia="Arial Unicode MS" w:hAnsi="Arial" w:cs="Times New Roman"/>
      <w:b/>
      <w:caps/>
      <w:noProof/>
      <w:sz w:val="17"/>
      <w:szCs w:val="20"/>
    </w:rPr>
  </w:style>
  <w:style w:type="paragraph" w:customStyle="1" w:styleId="Algemenevoorwaarden">
    <w:name w:val="Algemene voorwaarden"/>
    <w:basedOn w:val="Normal"/>
    <w:next w:val="Normal"/>
    <w:rsid w:val="00F206D5"/>
    <w:pPr>
      <w:spacing w:after="0" w:line="160" w:lineRule="exact"/>
      <w:jc w:val="both"/>
    </w:pPr>
    <w:rPr>
      <w:rFonts w:ascii="Arial" w:eastAsia="Arial Unicode MS" w:hAnsi="Arial" w:cs="Times New Roman"/>
      <w:sz w:val="12"/>
      <w:szCs w:val="12"/>
    </w:rPr>
  </w:style>
  <w:style w:type="paragraph" w:customStyle="1" w:styleId="TNO-naam">
    <w:name w:val="TNO-naam"/>
    <w:basedOn w:val="Normal"/>
    <w:next w:val="Body"/>
    <w:rsid w:val="00F206D5"/>
    <w:pPr>
      <w:spacing w:after="0" w:line="160" w:lineRule="exact"/>
    </w:pPr>
    <w:rPr>
      <w:rFonts w:ascii="Arial" w:eastAsia="Arial Unicode MS" w:hAnsi="Arial" w:cs="Times New Roman"/>
      <w:noProof/>
      <w:sz w:val="12"/>
      <w:szCs w:val="12"/>
    </w:rPr>
  </w:style>
  <w:style w:type="paragraph" w:customStyle="1" w:styleId="Status">
    <w:name w:val="Status"/>
    <w:basedOn w:val="Normal"/>
    <w:next w:val="Normal"/>
    <w:rsid w:val="00F206D5"/>
    <w:pPr>
      <w:suppressAutoHyphens/>
      <w:spacing w:after="0" w:line="210" w:lineRule="atLeast"/>
    </w:pPr>
    <w:rPr>
      <w:rFonts w:ascii="Arial" w:eastAsia="Arial Unicode MS" w:hAnsi="Arial" w:cs="Times New Roman"/>
      <w:color w:val="C0C0C0"/>
      <w:sz w:val="140"/>
      <w:szCs w:val="20"/>
    </w:rPr>
  </w:style>
  <w:style w:type="paragraph" w:styleId="Footer">
    <w:name w:val="footer"/>
    <w:basedOn w:val="Normal"/>
    <w:link w:val="FooterChar"/>
    <w:uiPriority w:val="99"/>
    <w:rsid w:val="00F206D5"/>
    <w:pPr>
      <w:tabs>
        <w:tab w:val="center" w:pos="4153"/>
        <w:tab w:val="right" w:pos="8306"/>
      </w:tabs>
      <w:spacing w:after="0" w:line="280" w:lineRule="atLeast"/>
      <w:jc w:val="both"/>
    </w:pPr>
    <w:rPr>
      <w:rFonts w:ascii="Arial" w:eastAsia="Arial Unicode MS" w:hAnsi="Arial" w:cs="Times New Roman"/>
      <w:sz w:val="20"/>
      <w:szCs w:val="20"/>
      <w:lang w:val="en-US"/>
    </w:rPr>
  </w:style>
  <w:style w:type="character" w:customStyle="1" w:styleId="FooterChar">
    <w:name w:val="Footer Char"/>
    <w:basedOn w:val="DefaultParagraphFont"/>
    <w:link w:val="Footer"/>
    <w:uiPriority w:val="99"/>
    <w:rsid w:val="00F206D5"/>
    <w:rPr>
      <w:rFonts w:ascii="Arial" w:eastAsia="Arial Unicode MS" w:hAnsi="Arial" w:cs="Times New Roman"/>
      <w:sz w:val="20"/>
      <w:szCs w:val="20"/>
      <w:lang w:val="en-US"/>
    </w:rPr>
  </w:style>
  <w:style w:type="character" w:styleId="PageNumber">
    <w:name w:val="page number"/>
    <w:basedOn w:val="DefaultParagraphFont"/>
    <w:rsid w:val="00F206D5"/>
  </w:style>
  <w:style w:type="paragraph" w:styleId="DocumentMap">
    <w:name w:val="Document Map"/>
    <w:basedOn w:val="Normal"/>
    <w:link w:val="DocumentMapChar"/>
    <w:semiHidden/>
    <w:rsid w:val="00F206D5"/>
    <w:pPr>
      <w:shd w:val="clear" w:color="auto" w:fill="000080"/>
      <w:spacing w:after="0" w:line="210" w:lineRule="atLeast"/>
      <w:jc w:val="both"/>
    </w:pPr>
    <w:rPr>
      <w:rFonts w:ascii="Tahoma" w:eastAsia="Arial Unicode MS" w:hAnsi="Tahoma" w:cs="Times New Roman"/>
      <w:sz w:val="20"/>
      <w:szCs w:val="20"/>
    </w:rPr>
  </w:style>
  <w:style w:type="character" w:customStyle="1" w:styleId="DocumentMapChar">
    <w:name w:val="Document Map Char"/>
    <w:basedOn w:val="DefaultParagraphFont"/>
    <w:link w:val="DocumentMap"/>
    <w:semiHidden/>
    <w:rsid w:val="00F206D5"/>
    <w:rPr>
      <w:rFonts w:ascii="Tahoma" w:eastAsia="Arial Unicode MS" w:hAnsi="Tahoma" w:cs="Times New Roman"/>
      <w:sz w:val="20"/>
      <w:szCs w:val="20"/>
      <w:shd w:val="clear" w:color="auto" w:fill="000080"/>
    </w:rPr>
  </w:style>
  <w:style w:type="paragraph" w:customStyle="1" w:styleId="Contents">
    <w:name w:val="Contents"/>
    <w:basedOn w:val="Body"/>
    <w:next w:val="Body"/>
    <w:rsid w:val="00F206D5"/>
    <w:pPr>
      <w:spacing w:line="360" w:lineRule="exact"/>
    </w:pPr>
    <w:rPr>
      <w:sz w:val="32"/>
    </w:rPr>
  </w:style>
  <w:style w:type="paragraph" w:customStyle="1" w:styleId="Kopparagraaf">
    <w:name w:val="Kop paragraaf"/>
    <w:basedOn w:val="Normal"/>
    <w:rsid w:val="00F206D5"/>
    <w:pPr>
      <w:suppressAutoHyphens/>
      <w:spacing w:after="0" w:line="210" w:lineRule="atLeast"/>
    </w:pPr>
    <w:rPr>
      <w:rFonts w:ascii="Arial" w:eastAsia="Arial Unicode MS" w:hAnsi="Arial" w:cs="Times New Roman"/>
      <w:b/>
      <w:sz w:val="20"/>
      <w:szCs w:val="20"/>
    </w:rPr>
  </w:style>
  <w:style w:type="paragraph" w:customStyle="1" w:styleId="Arial85pt">
    <w:name w:val="Arial 8.5 pt"/>
    <w:basedOn w:val="Normal"/>
    <w:rsid w:val="00F206D5"/>
    <w:pPr>
      <w:suppressAutoHyphens/>
      <w:spacing w:after="0" w:line="280" w:lineRule="atLeast"/>
    </w:pPr>
    <w:rPr>
      <w:rFonts w:ascii="Arial" w:eastAsia="Arial Unicode MS" w:hAnsi="Arial" w:cs="Times New Roman"/>
      <w:sz w:val="17"/>
      <w:szCs w:val="20"/>
    </w:rPr>
  </w:style>
  <w:style w:type="paragraph" w:customStyle="1" w:styleId="Body">
    <w:name w:val="Body"/>
    <w:basedOn w:val="Normal"/>
    <w:rsid w:val="00F206D5"/>
    <w:pPr>
      <w:suppressAutoHyphens/>
      <w:spacing w:after="0" w:line="210" w:lineRule="atLeast"/>
      <w:jc w:val="both"/>
    </w:pPr>
    <w:rPr>
      <w:rFonts w:ascii="Arial" w:eastAsia="Arial Unicode MS" w:hAnsi="Arial" w:cs="Times New Roman"/>
      <w:sz w:val="20"/>
      <w:szCs w:val="20"/>
    </w:rPr>
  </w:style>
  <w:style w:type="paragraph" w:styleId="Caption">
    <w:name w:val="caption"/>
    <w:basedOn w:val="Normal"/>
    <w:next w:val="Body"/>
    <w:qFormat/>
    <w:rsid w:val="00F206D5"/>
    <w:pPr>
      <w:spacing w:before="120" w:after="260" w:line="210" w:lineRule="exact"/>
      <w:ind w:left="907" w:hanging="907"/>
      <w:jc w:val="both"/>
    </w:pPr>
    <w:rPr>
      <w:rFonts w:ascii="Arial" w:eastAsia="Arial Unicode MS" w:hAnsi="Arial" w:cs="Times New Roman"/>
      <w:sz w:val="17"/>
      <w:szCs w:val="20"/>
    </w:rPr>
  </w:style>
  <w:style w:type="paragraph" w:styleId="TableofFigures">
    <w:name w:val="table of figures"/>
    <w:basedOn w:val="Normal"/>
    <w:next w:val="Normal"/>
    <w:semiHidden/>
    <w:rsid w:val="00F206D5"/>
    <w:pPr>
      <w:tabs>
        <w:tab w:val="right" w:leader="dot" w:pos="7484"/>
      </w:tabs>
      <w:spacing w:after="0" w:line="280" w:lineRule="atLeast"/>
      <w:ind w:left="440" w:hanging="440"/>
      <w:jc w:val="both"/>
    </w:pPr>
    <w:rPr>
      <w:rFonts w:ascii="Arial" w:eastAsia="Arial Unicode MS" w:hAnsi="Arial" w:cs="Times New Roman"/>
      <w:sz w:val="20"/>
      <w:szCs w:val="20"/>
      <w:lang w:val="en-US"/>
    </w:rPr>
  </w:style>
  <w:style w:type="paragraph" w:styleId="TOC1">
    <w:name w:val="toc 1"/>
    <w:basedOn w:val="Normal"/>
    <w:next w:val="Normal"/>
    <w:uiPriority w:val="39"/>
    <w:rsid w:val="00F206D5"/>
    <w:pPr>
      <w:spacing w:before="260" w:after="0" w:line="210" w:lineRule="atLeast"/>
      <w:ind w:hanging="907"/>
      <w:jc w:val="both"/>
    </w:pPr>
    <w:rPr>
      <w:rFonts w:ascii="Arial" w:eastAsia="Arial Unicode MS" w:hAnsi="Arial" w:cs="Times New Roman"/>
      <w:b/>
      <w:noProof/>
      <w:sz w:val="20"/>
      <w:szCs w:val="20"/>
    </w:rPr>
  </w:style>
  <w:style w:type="paragraph" w:styleId="TOC2">
    <w:name w:val="toc 2"/>
    <w:basedOn w:val="Normal"/>
    <w:next w:val="Normal"/>
    <w:uiPriority w:val="39"/>
    <w:rsid w:val="00F206D5"/>
    <w:pPr>
      <w:spacing w:after="0" w:line="210" w:lineRule="atLeast"/>
      <w:ind w:hanging="907"/>
      <w:jc w:val="both"/>
    </w:pPr>
    <w:rPr>
      <w:rFonts w:ascii="Arial" w:eastAsia="Arial Unicode MS" w:hAnsi="Arial" w:cs="Times New Roman"/>
      <w:noProof/>
      <w:sz w:val="20"/>
      <w:szCs w:val="20"/>
    </w:rPr>
  </w:style>
  <w:style w:type="paragraph" w:styleId="TOC3">
    <w:name w:val="toc 3"/>
    <w:basedOn w:val="Normal"/>
    <w:next w:val="Normal"/>
    <w:uiPriority w:val="39"/>
    <w:rsid w:val="00F206D5"/>
    <w:pPr>
      <w:spacing w:after="0" w:line="210" w:lineRule="atLeast"/>
      <w:ind w:hanging="907"/>
      <w:jc w:val="both"/>
    </w:pPr>
    <w:rPr>
      <w:rFonts w:ascii="Arial" w:eastAsia="Arial Unicode MS" w:hAnsi="Arial" w:cs="Times New Roman"/>
      <w:noProof/>
      <w:sz w:val="20"/>
      <w:szCs w:val="20"/>
    </w:rPr>
  </w:style>
  <w:style w:type="paragraph" w:styleId="TOC4">
    <w:name w:val="toc 4"/>
    <w:basedOn w:val="Normal"/>
    <w:next w:val="Normal"/>
    <w:semiHidden/>
    <w:rsid w:val="00F206D5"/>
    <w:pPr>
      <w:spacing w:after="0" w:line="280" w:lineRule="atLeast"/>
      <w:ind w:left="660"/>
      <w:jc w:val="both"/>
    </w:pPr>
    <w:rPr>
      <w:rFonts w:ascii="Times New Roman" w:eastAsia="Arial Unicode MS" w:hAnsi="Times New Roman" w:cs="Times New Roman"/>
      <w:sz w:val="20"/>
      <w:szCs w:val="20"/>
    </w:rPr>
  </w:style>
  <w:style w:type="paragraph" w:styleId="TOC5">
    <w:name w:val="toc 5"/>
    <w:basedOn w:val="Normal"/>
    <w:next w:val="Normal"/>
    <w:semiHidden/>
    <w:rsid w:val="00F206D5"/>
    <w:pPr>
      <w:tabs>
        <w:tab w:val="right" w:pos="6634"/>
      </w:tabs>
      <w:spacing w:after="0" w:line="280" w:lineRule="atLeast"/>
      <w:ind w:left="880"/>
      <w:jc w:val="both"/>
    </w:pPr>
    <w:rPr>
      <w:rFonts w:ascii="Times New Roman" w:eastAsia="Arial Unicode MS" w:hAnsi="Times New Roman" w:cs="Times New Roman"/>
      <w:sz w:val="20"/>
      <w:szCs w:val="20"/>
      <w:lang w:val="en-US"/>
    </w:rPr>
  </w:style>
  <w:style w:type="paragraph" w:styleId="TOC6">
    <w:name w:val="toc 6"/>
    <w:basedOn w:val="Normal"/>
    <w:next w:val="Normal"/>
    <w:semiHidden/>
    <w:rsid w:val="00F206D5"/>
    <w:pPr>
      <w:spacing w:after="0" w:line="210" w:lineRule="atLeast"/>
      <w:ind w:left="227" w:hanging="227"/>
      <w:jc w:val="both"/>
    </w:pPr>
    <w:rPr>
      <w:rFonts w:ascii="Arial" w:eastAsia="Arial Unicode MS" w:hAnsi="Arial" w:cs="Times New Roman"/>
      <w:noProof/>
      <w:sz w:val="20"/>
      <w:szCs w:val="20"/>
    </w:rPr>
  </w:style>
  <w:style w:type="paragraph" w:styleId="TOC7">
    <w:name w:val="toc 7"/>
    <w:basedOn w:val="Normal"/>
    <w:next w:val="Normal"/>
    <w:semiHidden/>
    <w:rsid w:val="00F206D5"/>
    <w:pPr>
      <w:spacing w:after="0" w:line="210" w:lineRule="atLeast"/>
      <w:ind w:left="227" w:hanging="227"/>
      <w:jc w:val="both"/>
    </w:pPr>
    <w:rPr>
      <w:rFonts w:ascii="Arial" w:eastAsia="Arial Unicode MS" w:hAnsi="Arial" w:cs="Times New Roman"/>
      <w:noProof/>
      <w:sz w:val="20"/>
      <w:szCs w:val="20"/>
    </w:rPr>
  </w:style>
  <w:style w:type="paragraph" w:styleId="TOC8">
    <w:name w:val="toc 8"/>
    <w:basedOn w:val="Normal"/>
    <w:next w:val="Normal"/>
    <w:semiHidden/>
    <w:rsid w:val="00F206D5"/>
    <w:pPr>
      <w:tabs>
        <w:tab w:val="num" w:pos="360"/>
        <w:tab w:val="right" w:pos="6634"/>
      </w:tabs>
      <w:spacing w:after="0" w:line="280" w:lineRule="atLeast"/>
      <w:jc w:val="both"/>
    </w:pPr>
    <w:rPr>
      <w:rFonts w:ascii="Times New Roman" w:eastAsia="Arial Unicode MS" w:hAnsi="Times New Roman" w:cs="Times New Roman"/>
      <w:sz w:val="20"/>
      <w:szCs w:val="20"/>
      <w:lang w:val="en-US"/>
    </w:rPr>
  </w:style>
  <w:style w:type="paragraph" w:styleId="TOC9">
    <w:name w:val="toc 9"/>
    <w:basedOn w:val="Normal"/>
    <w:next w:val="Normal"/>
    <w:semiHidden/>
    <w:rsid w:val="00F206D5"/>
    <w:pPr>
      <w:tabs>
        <w:tab w:val="num" w:pos="720"/>
        <w:tab w:val="right" w:pos="6634"/>
      </w:tabs>
      <w:spacing w:after="0" w:line="280" w:lineRule="atLeast"/>
      <w:jc w:val="both"/>
    </w:pPr>
    <w:rPr>
      <w:rFonts w:ascii="Times New Roman" w:eastAsia="Arial Unicode MS" w:hAnsi="Times New Roman" w:cs="Times New Roman"/>
      <w:sz w:val="20"/>
      <w:szCs w:val="20"/>
      <w:lang w:val="en-US"/>
    </w:rPr>
  </w:style>
  <w:style w:type="paragraph" w:customStyle="1" w:styleId="Rapportinfo">
    <w:name w:val="Rapportinfo"/>
    <w:basedOn w:val="Normal"/>
    <w:rsid w:val="00F206D5"/>
    <w:pPr>
      <w:spacing w:after="0" w:line="210" w:lineRule="exact"/>
    </w:pPr>
    <w:rPr>
      <w:rFonts w:ascii="Arial" w:eastAsia="Arial Unicode MS" w:hAnsi="Arial" w:cs="Times New Roman"/>
      <w:noProof/>
      <w:sz w:val="16"/>
      <w:szCs w:val="20"/>
    </w:rPr>
  </w:style>
  <w:style w:type="paragraph" w:customStyle="1" w:styleId="Rapporttitel">
    <w:name w:val="Rapporttitel"/>
    <w:basedOn w:val="Normal"/>
    <w:rsid w:val="00F206D5"/>
    <w:pPr>
      <w:widowControl w:val="0"/>
      <w:suppressAutoHyphens/>
      <w:spacing w:after="0" w:line="340" w:lineRule="atLeast"/>
    </w:pPr>
    <w:rPr>
      <w:rFonts w:ascii="Arial" w:eastAsia="Arial Unicode MS" w:hAnsi="Arial" w:cs="Times New Roman"/>
      <w:sz w:val="28"/>
      <w:szCs w:val="20"/>
    </w:rPr>
  </w:style>
  <w:style w:type="character" w:customStyle="1" w:styleId="TNO-Logo">
    <w:name w:val="TNO-Logo"/>
    <w:basedOn w:val="DefaultParagraphFont"/>
    <w:rsid w:val="00F206D5"/>
  </w:style>
  <w:style w:type="paragraph" w:customStyle="1" w:styleId="BijschriftTabel">
    <w:name w:val="BijschriftTabel"/>
    <w:basedOn w:val="Normal"/>
    <w:next w:val="Body"/>
    <w:rsid w:val="00F206D5"/>
    <w:pPr>
      <w:spacing w:before="120" w:after="260" w:line="210" w:lineRule="exact"/>
      <w:ind w:left="907" w:hanging="907"/>
    </w:pPr>
    <w:rPr>
      <w:rFonts w:ascii="Arial" w:eastAsia="Arial Unicode MS" w:hAnsi="Arial" w:cs="Times New Roman"/>
      <w:sz w:val="17"/>
      <w:szCs w:val="20"/>
    </w:rPr>
  </w:style>
  <w:style w:type="paragraph" w:customStyle="1" w:styleId="RDPtext">
    <w:name w:val="RDP text"/>
    <w:basedOn w:val="Normal"/>
    <w:rsid w:val="00F206D5"/>
    <w:pPr>
      <w:framePr w:hSpace="187" w:wrap="notBeside" w:vAnchor="page" w:hAnchor="page" w:x="1927" w:y="3169"/>
      <w:tabs>
        <w:tab w:val="left" w:pos="432"/>
      </w:tabs>
      <w:spacing w:before="20" w:after="20" w:line="240" w:lineRule="auto"/>
      <w:jc w:val="both"/>
    </w:pPr>
    <w:rPr>
      <w:rFonts w:ascii="Times New Roman" w:eastAsia="Arial Unicode MS" w:hAnsi="Times New Roman" w:cs="Times New Roman"/>
      <w:sz w:val="20"/>
      <w:szCs w:val="20"/>
    </w:rPr>
  </w:style>
  <w:style w:type="paragraph" w:customStyle="1" w:styleId="RDPtexthead">
    <w:name w:val="RDP texthead"/>
    <w:basedOn w:val="RDPtext"/>
    <w:rsid w:val="00F206D5"/>
    <w:pPr>
      <w:framePr w:wrap="notBeside"/>
    </w:pPr>
    <w:rPr>
      <w:rFonts w:ascii="Arial" w:hAnsi="Arial"/>
      <w:b/>
      <w:smallCaps/>
      <w:sz w:val="18"/>
    </w:rPr>
  </w:style>
  <w:style w:type="paragraph" w:customStyle="1" w:styleId="Bodybold">
    <w:name w:val="Body bold"/>
    <w:basedOn w:val="Body"/>
    <w:next w:val="Body"/>
    <w:rsid w:val="00F206D5"/>
    <w:rPr>
      <w:b/>
    </w:rPr>
  </w:style>
  <w:style w:type="paragraph" w:customStyle="1" w:styleId="Kop">
    <w:name w:val="Kop"/>
    <w:basedOn w:val="Normal"/>
    <w:next w:val="Body"/>
    <w:rsid w:val="00F206D5"/>
    <w:pPr>
      <w:suppressAutoHyphens/>
      <w:spacing w:after="520" w:line="340" w:lineRule="atLeast"/>
    </w:pPr>
    <w:rPr>
      <w:rFonts w:ascii="Arial" w:eastAsia="Arial Unicode MS" w:hAnsi="Arial" w:cs="Times New Roman"/>
      <w:b/>
      <w:sz w:val="32"/>
      <w:szCs w:val="20"/>
    </w:rPr>
  </w:style>
  <w:style w:type="paragraph" w:customStyle="1" w:styleId="Bodyitalic">
    <w:name w:val="Body italic"/>
    <w:basedOn w:val="Body"/>
    <w:next w:val="Body"/>
    <w:rsid w:val="00F206D5"/>
    <w:rPr>
      <w:i/>
    </w:rPr>
  </w:style>
  <w:style w:type="paragraph" w:customStyle="1" w:styleId="Rapportinfobold">
    <w:name w:val="Rapportinfo bold"/>
    <w:basedOn w:val="Rapportinfo"/>
    <w:next w:val="Rapportinfo"/>
    <w:rsid w:val="00F206D5"/>
    <w:rPr>
      <w:b/>
    </w:rPr>
  </w:style>
  <w:style w:type="paragraph" w:customStyle="1" w:styleId="BijlageHeader4">
    <w:name w:val="BijlageHeader 4"/>
    <w:basedOn w:val="Normal"/>
    <w:next w:val="Body"/>
    <w:rsid w:val="00F206D5"/>
    <w:pPr>
      <w:keepNext/>
      <w:keepLines/>
      <w:tabs>
        <w:tab w:val="left" w:pos="0"/>
      </w:tabs>
      <w:spacing w:after="0" w:line="260" w:lineRule="exact"/>
    </w:pPr>
    <w:rPr>
      <w:rFonts w:ascii="Arial" w:eastAsia="Arial Unicode MS" w:hAnsi="Arial" w:cs="Times New Roman"/>
      <w:i/>
      <w:sz w:val="20"/>
      <w:szCs w:val="20"/>
    </w:rPr>
  </w:style>
  <w:style w:type="paragraph" w:customStyle="1" w:styleId="BijlageHeader">
    <w:name w:val="BijlageHeader"/>
    <w:basedOn w:val="Normal"/>
    <w:next w:val="Body"/>
    <w:rsid w:val="00F206D5"/>
    <w:pPr>
      <w:keepNext/>
      <w:keepLines/>
      <w:numPr>
        <w:ilvl w:val="6"/>
        <w:numId w:val="3"/>
      </w:numPr>
      <w:tabs>
        <w:tab w:val="clear" w:pos="360"/>
        <w:tab w:val="left" w:pos="0"/>
        <w:tab w:val="left" w:pos="907"/>
      </w:tabs>
      <w:spacing w:after="520" w:line="360" w:lineRule="exact"/>
      <w:ind w:hanging="907"/>
      <w:outlineLvl w:val="6"/>
    </w:pPr>
    <w:rPr>
      <w:rFonts w:ascii="Arial" w:eastAsia="Arial Unicode MS" w:hAnsi="Arial" w:cs="Times New Roman"/>
      <w:b/>
      <w:sz w:val="32"/>
      <w:szCs w:val="20"/>
    </w:rPr>
  </w:style>
  <w:style w:type="paragraph" w:customStyle="1" w:styleId="BijlageHeader2">
    <w:name w:val="BijlageHeader 2"/>
    <w:basedOn w:val="Normal"/>
    <w:next w:val="Body"/>
    <w:rsid w:val="00F206D5"/>
    <w:pPr>
      <w:keepNext/>
      <w:keepLines/>
      <w:numPr>
        <w:ilvl w:val="7"/>
        <w:numId w:val="3"/>
      </w:numPr>
      <w:tabs>
        <w:tab w:val="clear" w:pos="720"/>
        <w:tab w:val="left" w:pos="0"/>
        <w:tab w:val="left" w:pos="907"/>
      </w:tabs>
      <w:spacing w:after="260" w:line="260" w:lineRule="exact"/>
      <w:ind w:hanging="907"/>
      <w:outlineLvl w:val="7"/>
    </w:pPr>
    <w:rPr>
      <w:rFonts w:ascii="Arial" w:eastAsia="Arial Unicode MS" w:hAnsi="Arial" w:cs="Times New Roman"/>
      <w:b/>
      <w:sz w:val="26"/>
      <w:szCs w:val="20"/>
    </w:rPr>
  </w:style>
  <w:style w:type="paragraph" w:customStyle="1" w:styleId="BijlageHeader3">
    <w:name w:val="BijlageHeader 3"/>
    <w:basedOn w:val="Normal"/>
    <w:next w:val="Body"/>
    <w:rsid w:val="00F206D5"/>
    <w:pPr>
      <w:keepNext/>
      <w:keepLines/>
      <w:numPr>
        <w:ilvl w:val="8"/>
        <w:numId w:val="3"/>
      </w:numPr>
      <w:tabs>
        <w:tab w:val="clear" w:pos="720"/>
        <w:tab w:val="left" w:pos="0"/>
        <w:tab w:val="left" w:pos="907"/>
      </w:tabs>
      <w:spacing w:after="0" w:line="260" w:lineRule="exact"/>
      <w:ind w:hanging="907"/>
      <w:outlineLvl w:val="8"/>
    </w:pPr>
    <w:rPr>
      <w:rFonts w:ascii="Arial" w:eastAsia="Arial Unicode MS" w:hAnsi="Arial" w:cs="Times New Roman"/>
      <w:i/>
      <w:sz w:val="20"/>
      <w:szCs w:val="20"/>
    </w:rPr>
  </w:style>
  <w:style w:type="paragraph" w:customStyle="1" w:styleId="Rapportinfoitalic">
    <w:name w:val="Rapportinfo italic"/>
    <w:basedOn w:val="Rapportinfo"/>
    <w:next w:val="Rapportinfo"/>
    <w:rsid w:val="00F206D5"/>
    <w:rPr>
      <w:i/>
    </w:rPr>
  </w:style>
  <w:style w:type="paragraph" w:customStyle="1" w:styleId="Rapportnummer">
    <w:name w:val="Rapportnummer"/>
    <w:basedOn w:val="Body"/>
    <w:rsid w:val="00F206D5"/>
    <w:pPr>
      <w:jc w:val="left"/>
    </w:pPr>
    <w:rPr>
      <w:b/>
    </w:rPr>
  </w:style>
  <w:style w:type="paragraph" w:customStyle="1" w:styleId="Bodyklein">
    <w:name w:val="Body klein"/>
    <w:basedOn w:val="Body"/>
    <w:next w:val="Body"/>
    <w:rsid w:val="00F206D5"/>
    <w:pPr>
      <w:spacing w:before="190" w:line="210" w:lineRule="exact"/>
    </w:pPr>
    <w:rPr>
      <w:sz w:val="16"/>
    </w:rPr>
  </w:style>
  <w:style w:type="paragraph" w:customStyle="1" w:styleId="Bodykleinitalic">
    <w:name w:val="Body klein italic"/>
    <w:basedOn w:val="Bodyklein"/>
    <w:next w:val="Body"/>
    <w:rsid w:val="00F206D5"/>
    <w:pPr>
      <w:jc w:val="left"/>
    </w:pPr>
    <w:rPr>
      <w:i/>
    </w:rPr>
  </w:style>
  <w:style w:type="paragraph" w:customStyle="1" w:styleId="Bodykleinbold">
    <w:name w:val="Body klein bold"/>
    <w:basedOn w:val="Bodyklein"/>
    <w:next w:val="Body"/>
    <w:rsid w:val="00F206D5"/>
    <w:pPr>
      <w:jc w:val="left"/>
    </w:pPr>
    <w:rPr>
      <w:b/>
    </w:rPr>
  </w:style>
  <w:style w:type="paragraph" w:customStyle="1" w:styleId="Bodykleinitalicrechts">
    <w:name w:val="Body klein italic rechts"/>
    <w:basedOn w:val="Bodykleinitalic"/>
    <w:next w:val="Body"/>
    <w:rsid w:val="00F206D5"/>
    <w:pPr>
      <w:jc w:val="right"/>
    </w:pPr>
  </w:style>
  <w:style w:type="paragraph" w:customStyle="1" w:styleId="Marge">
    <w:name w:val="Marge"/>
    <w:basedOn w:val="Normal"/>
    <w:rsid w:val="00F206D5"/>
    <w:pPr>
      <w:tabs>
        <w:tab w:val="left" w:pos="198"/>
      </w:tabs>
      <w:spacing w:after="0" w:line="210" w:lineRule="exact"/>
    </w:pPr>
    <w:rPr>
      <w:rFonts w:ascii="Arial" w:eastAsia="Arial Unicode MS" w:hAnsi="Arial" w:cs="Times New Roman"/>
      <w:noProof/>
      <w:sz w:val="16"/>
      <w:szCs w:val="17"/>
    </w:rPr>
  </w:style>
  <w:style w:type="paragraph" w:customStyle="1" w:styleId="Margebold">
    <w:name w:val="Marge bold"/>
    <w:basedOn w:val="Marge"/>
    <w:next w:val="Marge"/>
    <w:rsid w:val="00F206D5"/>
    <w:rPr>
      <w:b/>
    </w:rPr>
  </w:style>
  <w:style w:type="paragraph" w:customStyle="1" w:styleId="Margeitalic">
    <w:name w:val="Marge italic"/>
    <w:basedOn w:val="Marge"/>
    <w:next w:val="Marge"/>
    <w:rsid w:val="00F206D5"/>
    <w:rPr>
      <w:i/>
    </w:rPr>
  </w:style>
  <w:style w:type="paragraph" w:customStyle="1" w:styleId="Margewitregel">
    <w:name w:val="Marge witregel"/>
    <w:basedOn w:val="Marge"/>
    <w:next w:val="Marge"/>
    <w:rsid w:val="00F206D5"/>
    <w:pPr>
      <w:spacing w:line="140" w:lineRule="exact"/>
    </w:pPr>
  </w:style>
  <w:style w:type="paragraph" w:styleId="BodyText">
    <w:name w:val="Body Text"/>
    <w:basedOn w:val="Normal"/>
    <w:link w:val="BodyTextChar"/>
    <w:rsid w:val="00F206D5"/>
    <w:pPr>
      <w:spacing w:after="120" w:line="210" w:lineRule="atLeast"/>
      <w:jc w:val="both"/>
    </w:pPr>
    <w:rPr>
      <w:rFonts w:ascii="Arial" w:eastAsia="Arial Unicode MS" w:hAnsi="Arial" w:cs="Times New Roman"/>
      <w:sz w:val="20"/>
      <w:szCs w:val="20"/>
    </w:rPr>
  </w:style>
  <w:style w:type="character" w:customStyle="1" w:styleId="BodyTextChar">
    <w:name w:val="Body Text Char"/>
    <w:basedOn w:val="DefaultParagraphFont"/>
    <w:link w:val="BodyText"/>
    <w:rsid w:val="00F206D5"/>
    <w:rPr>
      <w:rFonts w:ascii="Arial" w:eastAsia="Arial Unicode MS" w:hAnsi="Arial" w:cs="Times New Roman"/>
      <w:sz w:val="20"/>
      <w:szCs w:val="20"/>
    </w:rPr>
  </w:style>
  <w:style w:type="paragraph" w:customStyle="1" w:styleId="Heading0">
    <w:name w:val="Heading0"/>
    <w:basedOn w:val="Heading1"/>
    <w:next w:val="Body"/>
    <w:rsid w:val="00F206D5"/>
    <w:pPr>
      <w:pageBreakBefore/>
      <w:tabs>
        <w:tab w:val="left" w:pos="0"/>
      </w:tabs>
      <w:suppressAutoHyphens/>
      <w:spacing w:before="0" w:after="520" w:line="360" w:lineRule="exact"/>
      <w:ind w:hanging="907"/>
      <w:jc w:val="left"/>
    </w:pPr>
    <w:rPr>
      <w:rFonts w:ascii="Arial" w:eastAsia="Arial Unicode MS" w:hAnsi="Arial"/>
      <w:b w:val="0"/>
      <w:bCs w:val="0"/>
      <w:sz w:val="32"/>
      <w:szCs w:val="20"/>
    </w:rPr>
  </w:style>
  <w:style w:type="paragraph" w:customStyle="1" w:styleId="LabelTabel">
    <w:name w:val="LabelTabel"/>
    <w:basedOn w:val="Normal"/>
    <w:next w:val="Body"/>
    <w:rsid w:val="00F206D5"/>
    <w:pPr>
      <w:keepNext/>
      <w:spacing w:before="260" w:after="120" w:line="210" w:lineRule="exact"/>
      <w:ind w:left="907" w:hanging="907"/>
    </w:pPr>
    <w:rPr>
      <w:rFonts w:ascii="Arial" w:eastAsia="Arial Unicode MS" w:hAnsi="Arial" w:cs="Times New Roman"/>
      <w:sz w:val="16"/>
      <w:szCs w:val="20"/>
    </w:rPr>
  </w:style>
  <w:style w:type="paragraph" w:styleId="BalloonText">
    <w:name w:val="Balloon Text"/>
    <w:basedOn w:val="Normal"/>
    <w:link w:val="BalloonTextChar"/>
    <w:rsid w:val="00F206D5"/>
    <w:pPr>
      <w:spacing w:after="0" w:line="240" w:lineRule="auto"/>
      <w:jc w:val="both"/>
    </w:pPr>
    <w:rPr>
      <w:rFonts w:ascii="Tahoma" w:eastAsia="Arial Unicode MS" w:hAnsi="Tahoma" w:cs="Tahoma"/>
      <w:sz w:val="16"/>
      <w:szCs w:val="16"/>
    </w:rPr>
  </w:style>
  <w:style w:type="character" w:customStyle="1" w:styleId="BalloonTextChar">
    <w:name w:val="Balloon Text Char"/>
    <w:basedOn w:val="DefaultParagraphFont"/>
    <w:link w:val="BalloonText"/>
    <w:rsid w:val="00F206D5"/>
    <w:rPr>
      <w:rFonts w:ascii="Tahoma" w:eastAsia="Arial Unicode MS" w:hAnsi="Tahoma" w:cs="Tahoma"/>
      <w:sz w:val="16"/>
      <w:szCs w:val="16"/>
    </w:rPr>
  </w:style>
  <w:style w:type="paragraph" w:styleId="ListParagraph">
    <w:name w:val="List Paragraph"/>
    <w:basedOn w:val="Normal"/>
    <w:link w:val="ListParagraphChar"/>
    <w:uiPriority w:val="34"/>
    <w:qFormat/>
    <w:rsid w:val="00F206D5"/>
    <w:pPr>
      <w:spacing w:after="0" w:line="210" w:lineRule="atLeast"/>
      <w:ind w:left="720"/>
      <w:contextualSpacing/>
      <w:jc w:val="both"/>
    </w:pPr>
    <w:rPr>
      <w:rFonts w:ascii="Arial" w:eastAsia="Arial Unicode MS" w:hAnsi="Arial" w:cs="Times New Roman"/>
      <w:sz w:val="20"/>
      <w:szCs w:val="20"/>
    </w:rPr>
  </w:style>
  <w:style w:type="character" w:styleId="CommentReference">
    <w:name w:val="annotation reference"/>
    <w:basedOn w:val="DefaultParagraphFont"/>
    <w:rsid w:val="00F206D5"/>
    <w:rPr>
      <w:sz w:val="16"/>
      <w:szCs w:val="16"/>
    </w:rPr>
  </w:style>
  <w:style w:type="paragraph" w:styleId="CommentText">
    <w:name w:val="annotation text"/>
    <w:basedOn w:val="Normal"/>
    <w:link w:val="CommentTextChar"/>
    <w:rsid w:val="00F206D5"/>
    <w:pPr>
      <w:spacing w:after="0" w:line="240" w:lineRule="auto"/>
      <w:jc w:val="both"/>
    </w:pPr>
    <w:rPr>
      <w:rFonts w:ascii="Arial" w:eastAsia="Arial Unicode MS" w:hAnsi="Arial" w:cs="Times New Roman"/>
      <w:sz w:val="20"/>
      <w:szCs w:val="20"/>
    </w:rPr>
  </w:style>
  <w:style w:type="character" w:customStyle="1" w:styleId="CommentTextChar">
    <w:name w:val="Comment Text Char"/>
    <w:basedOn w:val="DefaultParagraphFont"/>
    <w:link w:val="CommentText"/>
    <w:rsid w:val="00F206D5"/>
    <w:rPr>
      <w:rFonts w:ascii="Arial" w:eastAsia="Arial Unicode MS" w:hAnsi="Arial" w:cs="Times New Roman"/>
      <w:sz w:val="20"/>
      <w:szCs w:val="20"/>
    </w:rPr>
  </w:style>
  <w:style w:type="paragraph" w:styleId="CommentSubject">
    <w:name w:val="annotation subject"/>
    <w:basedOn w:val="CommentText"/>
    <w:next w:val="CommentText"/>
    <w:link w:val="CommentSubjectChar"/>
    <w:rsid w:val="00F206D5"/>
    <w:rPr>
      <w:b/>
      <w:bCs/>
    </w:rPr>
  </w:style>
  <w:style w:type="character" w:customStyle="1" w:styleId="CommentSubjectChar">
    <w:name w:val="Comment Subject Char"/>
    <w:basedOn w:val="CommentTextChar"/>
    <w:link w:val="CommentSubject"/>
    <w:rsid w:val="00F206D5"/>
    <w:rPr>
      <w:rFonts w:ascii="Arial" w:eastAsia="Arial Unicode MS" w:hAnsi="Arial" w:cs="Times New Roman"/>
      <w:b/>
      <w:bCs/>
      <w:sz w:val="20"/>
      <w:szCs w:val="20"/>
    </w:rPr>
  </w:style>
  <w:style w:type="paragraph" w:styleId="Revision">
    <w:name w:val="Revision"/>
    <w:hidden/>
    <w:uiPriority w:val="99"/>
    <w:semiHidden/>
    <w:rsid w:val="00F206D5"/>
    <w:pPr>
      <w:spacing w:after="0" w:line="240" w:lineRule="auto"/>
      <w:jc w:val="both"/>
    </w:pPr>
    <w:rPr>
      <w:rFonts w:ascii="Arial" w:eastAsia="Arial Unicode MS" w:hAnsi="Arial" w:cs="Times New Roman"/>
      <w:sz w:val="20"/>
      <w:szCs w:val="20"/>
    </w:rPr>
  </w:style>
  <w:style w:type="table" w:styleId="TableGrid">
    <w:name w:val="Table Grid"/>
    <w:basedOn w:val="TableNormal"/>
    <w:rsid w:val="00F206D5"/>
    <w:pPr>
      <w:spacing w:after="0" w:line="240" w:lineRule="auto"/>
      <w:jc w:val="both"/>
    </w:pPr>
    <w:rPr>
      <w:rFonts w:ascii="Times New Roman" w:eastAsia="Times New Roman" w:hAnsi="Times New Roman" w:cs="Times New Roman"/>
      <w:sz w:val="20"/>
      <w:szCs w:val="20"/>
      <w:lang w:val="nl-NL" w:eastAsia="nl-N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3Deffects3">
    <w:name w:val="Table 3D effects 3"/>
    <w:basedOn w:val="TableNormal"/>
    <w:rsid w:val="00F206D5"/>
    <w:pPr>
      <w:spacing w:after="0" w:line="260" w:lineRule="atLeast"/>
      <w:jc w:val="both"/>
    </w:pPr>
    <w:rPr>
      <w:rFonts w:ascii="Times New Roman" w:eastAsia="Times New Roman" w:hAnsi="Times New Roman" w:cs="Times New Roman"/>
      <w:sz w:val="20"/>
      <w:szCs w:val="20"/>
      <w:lang w:val="nl-NL" w:eastAsia="nl-NL"/>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TOCHeading">
    <w:name w:val="TOC Heading"/>
    <w:basedOn w:val="Heading1"/>
    <w:next w:val="Normal"/>
    <w:uiPriority w:val="39"/>
    <w:semiHidden/>
    <w:unhideWhenUsed/>
    <w:qFormat/>
    <w:rsid w:val="00F206D5"/>
    <w:pPr>
      <w:spacing w:line="276" w:lineRule="auto"/>
      <w:jc w:val="left"/>
      <w:outlineLvl w:val="9"/>
    </w:pPr>
    <w:rPr>
      <w:lang w:val="en-US" w:eastAsia="ja-JP"/>
    </w:rPr>
  </w:style>
  <w:style w:type="character" w:styleId="Strong">
    <w:name w:val="Strong"/>
    <w:basedOn w:val="DefaultParagraphFont"/>
    <w:qFormat/>
    <w:rsid w:val="00F206D5"/>
    <w:rPr>
      <w:b/>
      <w:bCs/>
    </w:rPr>
  </w:style>
  <w:style w:type="character" w:customStyle="1" w:styleId="queryn">
    <w:name w:val="queryn"/>
    <w:basedOn w:val="DefaultParagraphFont"/>
    <w:rsid w:val="00F206D5"/>
  </w:style>
  <w:style w:type="character" w:styleId="Emphasis">
    <w:name w:val="Emphasis"/>
    <w:basedOn w:val="DefaultParagraphFont"/>
    <w:uiPriority w:val="20"/>
    <w:qFormat/>
    <w:rsid w:val="00F206D5"/>
    <w:rPr>
      <w:i/>
      <w:iCs/>
    </w:rPr>
  </w:style>
  <w:style w:type="table" w:styleId="MediumList1-Accent1">
    <w:name w:val="Medium List 1 Accent 1"/>
    <w:basedOn w:val="TableNormal"/>
    <w:uiPriority w:val="65"/>
    <w:rsid w:val="00F206D5"/>
    <w:pPr>
      <w:spacing w:after="0" w:line="240" w:lineRule="auto"/>
      <w:jc w:val="both"/>
    </w:pPr>
    <w:rPr>
      <w:color w:val="000000" w:themeColor="text1"/>
      <w:lang w:val="nl-NL"/>
    </w:rPr>
    <w:tblPr>
      <w:tblStyleRowBandSize w:val="1"/>
      <w:tblStyleColBandSize w:val="1"/>
      <w:tblInd w:w="0" w:type="dxa"/>
      <w:tblBorders>
        <w:top w:val="single" w:sz="8" w:space="0" w:color="5B9BD5" w:themeColor="accent1"/>
        <w:bottom w:val="single" w:sz="8" w:space="0" w:color="5B9BD5"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LightShading-Accent5">
    <w:name w:val="Light Shading Accent 5"/>
    <w:basedOn w:val="TableNormal"/>
    <w:uiPriority w:val="60"/>
    <w:rsid w:val="00F206D5"/>
    <w:pPr>
      <w:spacing w:after="0" w:line="240" w:lineRule="auto"/>
      <w:jc w:val="both"/>
    </w:pPr>
    <w:rPr>
      <w:color w:val="2F5496" w:themeColor="accent5" w:themeShade="BF"/>
      <w:lang w:val="nl-NL"/>
    </w:rPr>
    <w:tblPr>
      <w:tblStyleRowBandSize w:val="1"/>
      <w:tblStyleColBandSize w:val="1"/>
      <w:tblInd w:w="0" w:type="dxa"/>
      <w:tblBorders>
        <w:top w:val="single" w:sz="8" w:space="0" w:color="4472C4" w:themeColor="accent5"/>
        <w:bottom w:val="single" w:sz="8" w:space="0" w:color="4472C4"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ightShading">
    <w:name w:val="Light Shading"/>
    <w:basedOn w:val="TableNormal"/>
    <w:uiPriority w:val="60"/>
    <w:rsid w:val="00F206D5"/>
    <w:pPr>
      <w:spacing w:after="0" w:line="240" w:lineRule="auto"/>
      <w:jc w:val="both"/>
    </w:pPr>
    <w:rPr>
      <w:color w:val="000000" w:themeColor="text1" w:themeShade="BF"/>
      <w:lang w:val="nl-NL"/>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ListParagraphChar">
    <w:name w:val="List Paragraph Char"/>
    <w:basedOn w:val="DefaultParagraphFont"/>
    <w:link w:val="ListParagraph"/>
    <w:uiPriority w:val="34"/>
    <w:locked/>
    <w:rsid w:val="00F206D5"/>
    <w:rPr>
      <w:rFonts w:ascii="Arial" w:eastAsia="Arial Unicode MS" w:hAnsi="Arial" w:cs="Times New Roman"/>
      <w:sz w:val="20"/>
      <w:szCs w:val="20"/>
    </w:rPr>
  </w:style>
  <w:style w:type="character" w:styleId="FollowedHyperlink">
    <w:name w:val="FollowedHyperlink"/>
    <w:basedOn w:val="DefaultParagraphFont"/>
    <w:uiPriority w:val="99"/>
    <w:semiHidden/>
    <w:unhideWhenUsed/>
    <w:rsid w:val="00F206D5"/>
    <w:rPr>
      <w:color w:val="954F72" w:themeColor="followedHyperlink"/>
      <w:u w:val="single"/>
    </w:rPr>
  </w:style>
  <w:style w:type="character" w:customStyle="1" w:styleId="apple-converted-space">
    <w:name w:val="apple-converted-space"/>
    <w:basedOn w:val="DefaultParagraphFont"/>
    <w:rsid w:val="00F206D5"/>
  </w:style>
  <w:style w:type="character" w:customStyle="1" w:styleId="contribdegrees">
    <w:name w:val="contribdegrees"/>
    <w:basedOn w:val="DefaultParagraphFont"/>
    <w:rsid w:val="00F206D5"/>
  </w:style>
</w:styles>
</file>

<file path=word/webSettings.xml><?xml version="1.0" encoding="utf-8"?>
<w:webSettings xmlns:r="http://schemas.openxmlformats.org/officeDocument/2006/relationships" xmlns:w="http://schemas.openxmlformats.org/wordprocessingml/2006/main">
  <w:divs>
    <w:div w:id="418722042">
      <w:bodyDiv w:val="1"/>
      <w:marLeft w:val="0"/>
      <w:marRight w:val="0"/>
      <w:marTop w:val="0"/>
      <w:marBottom w:val="0"/>
      <w:divBdr>
        <w:top w:val="none" w:sz="0" w:space="0" w:color="auto"/>
        <w:left w:val="none" w:sz="0" w:space="0" w:color="auto"/>
        <w:bottom w:val="none" w:sz="0" w:space="0" w:color="auto"/>
        <w:right w:val="none" w:sz="0" w:space="0" w:color="auto"/>
      </w:divBdr>
    </w:div>
    <w:div w:id="1982726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_rels/footer1.xml.rels><?xml version="1.0" encoding="UTF-8" standalone="yes"?>
<Relationships xmlns="http://schemas.openxmlformats.org/package/2006/relationships"><Relationship Id="rId1" Type="http://schemas.openxmlformats.org/officeDocument/2006/relationships/hyperlink" Target="mailto:k.dittrich@aeres.n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6D32D6-44AA-4492-881C-85FD945799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6078</Words>
  <Characters>34646</Characters>
  <Application>Microsoft Office Word</Application>
  <DocSecurity>0</DocSecurity>
  <Lines>288</Lines>
  <Paragraphs>81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EUR</Company>
  <LinksUpToDate>false</LinksUpToDate>
  <CharactersWithSpaces>40643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Koen Dittrich</dc:creator>
  <cp:lastModifiedBy>Robert</cp:lastModifiedBy>
  <cp:revision>2</cp:revision>
  <cp:lastPrinted>2016-11-04T10:11:00Z</cp:lastPrinted>
  <dcterms:created xsi:type="dcterms:W3CDTF">2016-11-10T07:12:00Z</dcterms:created>
  <dcterms:modified xsi:type="dcterms:W3CDTF">2016-11-10T07:12:00Z</dcterms:modified>
</cp:coreProperties>
</file>